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5"/>
      </w:tblGrid>
      <w:tr w:rsidR="007A4CCF" w14:paraId="3F7DC418" w14:textId="77777777" w:rsidTr="007A4CCF">
        <w:tc>
          <w:tcPr>
            <w:tcW w:w="9104" w:type="dxa"/>
          </w:tcPr>
          <w:tbl>
            <w:tblPr>
              <w:tblStyle w:val="Grilledutableau"/>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7A4CCF" w14:paraId="067E311F" w14:textId="77777777" w:rsidTr="006E4003">
              <w:trPr>
                <w:jc w:val="right"/>
              </w:trPr>
              <w:tc>
                <w:tcPr>
                  <w:tcW w:w="3283" w:type="dxa"/>
                  <w:vAlign w:val="center"/>
                </w:tcPr>
                <w:p w14:paraId="3B1B196A" w14:textId="77777777" w:rsidR="007A4CCF" w:rsidRDefault="007A4CCF" w:rsidP="006E4003">
                  <w:pPr>
                    <w:ind w:left="-60"/>
                  </w:pPr>
                  <w:r w:rsidRPr="00D24990">
                    <w:rPr>
                      <w:noProof/>
                      <w:sz w:val="24"/>
                      <w:szCs w:val="24"/>
                    </w:rPr>
                    <w:drawing>
                      <wp:inline distT="0" distB="0" distL="0" distR="0" wp14:anchorId="56D89C37" wp14:editId="3FEF3EFF">
                        <wp:extent cx="1979274" cy="438150"/>
                        <wp:effectExtent l="0" t="0" r="2540" b="0"/>
                        <wp:docPr id="27" name="Image 27"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930" w:type="dxa"/>
                </w:tcPr>
                <w:p w14:paraId="19AABB2C" w14:textId="77777777" w:rsidR="007A4CCF" w:rsidRDefault="007A4CCF" w:rsidP="009024AF">
                  <w:r w:rsidRPr="00FA0753">
                    <w:rPr>
                      <w:rFonts w:eastAsia="Calibri"/>
                      <w:noProof/>
                    </w:rPr>
                    <w:drawing>
                      <wp:inline distT="0" distB="0" distL="0" distR="0" wp14:anchorId="16A2D13E" wp14:editId="7F41F868">
                        <wp:extent cx="1723719" cy="537845"/>
                        <wp:effectExtent l="0" t="0" r="0" b="0"/>
                        <wp:docPr id="28" name="Image 28"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729" w:type="dxa"/>
                  <w:vAlign w:val="center"/>
                </w:tcPr>
                <w:p w14:paraId="45DB3B49" w14:textId="77777777" w:rsidR="007A4CCF" w:rsidRDefault="007A4CCF" w:rsidP="009024AF">
                  <w:pPr>
                    <w:tabs>
                      <w:tab w:val="left" w:pos="9923"/>
                    </w:tabs>
                    <w:jc w:val="right"/>
                  </w:pPr>
                  <w:r>
                    <w:rPr>
                      <w:noProof/>
                    </w:rPr>
                    <w:drawing>
                      <wp:inline distT="0" distB="0" distL="0" distR="0" wp14:anchorId="20E3B986" wp14:editId="2533667B">
                        <wp:extent cx="1851347" cy="352425"/>
                        <wp:effectExtent l="0" t="0" r="0" b="0"/>
                        <wp:docPr id="29" name="Image 29"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322F1E52" w14:textId="77777777" w:rsidR="007A4CCF" w:rsidRDefault="007A4CCF" w:rsidP="009024AF">
            <w:pPr>
              <w:pStyle w:val="En-tte"/>
            </w:pPr>
          </w:p>
        </w:tc>
      </w:tr>
    </w:tbl>
    <w:p w14:paraId="5414C01E" w14:textId="77777777" w:rsidR="007A4CCF" w:rsidRDefault="007A4CCF">
      <w:pPr>
        <w:pStyle w:val="Titre"/>
        <w:rPr>
          <w:color w:val="17365D"/>
        </w:rPr>
      </w:pPr>
    </w:p>
    <w:p w14:paraId="384FF349" w14:textId="0C4AEDD8" w:rsidR="00382A30" w:rsidRDefault="00AB512A">
      <w:pPr>
        <w:pStyle w:val="Titre"/>
      </w:pPr>
      <w:r>
        <w:rPr>
          <w:color w:val="17365D"/>
        </w:rPr>
        <w:t>Annexe</w:t>
      </w:r>
      <w:r>
        <w:rPr>
          <w:color w:val="17365D"/>
          <w:spacing w:val="40"/>
        </w:rPr>
        <w:t xml:space="preserve"> </w:t>
      </w:r>
      <w:r w:rsidR="007A4CCF">
        <w:rPr>
          <w:color w:val="17365D"/>
        </w:rPr>
        <w:t>6</w:t>
      </w:r>
      <w:r>
        <w:rPr>
          <w:color w:val="17365D"/>
          <w:spacing w:val="-3"/>
        </w:rPr>
        <w:t xml:space="preserve"> </w:t>
      </w:r>
      <w:r>
        <w:rPr>
          <w:color w:val="17365D"/>
        </w:rPr>
        <w:t>:</w:t>
      </w:r>
      <w:r>
        <w:rPr>
          <w:color w:val="17365D"/>
          <w:spacing w:val="40"/>
        </w:rPr>
        <w:t xml:space="preserve"> </w:t>
      </w:r>
      <w:r>
        <w:rPr>
          <w:color w:val="17365D"/>
        </w:rPr>
        <w:t>Obligations</w:t>
      </w:r>
      <w:r>
        <w:rPr>
          <w:color w:val="17365D"/>
          <w:spacing w:val="39"/>
        </w:rPr>
        <w:t xml:space="preserve"> </w:t>
      </w:r>
      <w:r>
        <w:rPr>
          <w:color w:val="17365D"/>
        </w:rPr>
        <w:t>en</w:t>
      </w:r>
      <w:r>
        <w:rPr>
          <w:color w:val="17365D"/>
          <w:spacing w:val="40"/>
        </w:rPr>
        <w:t xml:space="preserve"> </w:t>
      </w:r>
      <w:r>
        <w:rPr>
          <w:color w:val="17365D"/>
        </w:rPr>
        <w:t>matière</w:t>
      </w:r>
      <w:r>
        <w:rPr>
          <w:color w:val="17365D"/>
          <w:spacing w:val="36"/>
        </w:rPr>
        <w:t xml:space="preserve"> </w:t>
      </w:r>
      <w:r>
        <w:rPr>
          <w:color w:val="17365D"/>
        </w:rPr>
        <w:t>de</w:t>
      </w:r>
      <w:r>
        <w:rPr>
          <w:color w:val="17365D"/>
          <w:spacing w:val="40"/>
        </w:rPr>
        <w:t xml:space="preserve"> </w:t>
      </w:r>
      <w:r>
        <w:rPr>
          <w:color w:val="17365D"/>
        </w:rPr>
        <w:t>suivi</w:t>
      </w:r>
      <w:r>
        <w:rPr>
          <w:color w:val="17365D"/>
          <w:spacing w:val="39"/>
        </w:rPr>
        <w:t xml:space="preserve"> </w:t>
      </w:r>
      <w:r>
        <w:rPr>
          <w:color w:val="17365D"/>
        </w:rPr>
        <w:t>des</w:t>
      </w:r>
      <w:r>
        <w:rPr>
          <w:color w:val="17365D"/>
          <w:spacing w:val="38"/>
        </w:rPr>
        <w:t xml:space="preserve"> </w:t>
      </w:r>
      <w:r>
        <w:rPr>
          <w:color w:val="17365D"/>
        </w:rPr>
        <w:t>données</w:t>
      </w:r>
      <w:r>
        <w:rPr>
          <w:color w:val="17365D"/>
          <w:spacing w:val="38"/>
        </w:rPr>
        <w:t xml:space="preserve"> </w:t>
      </w:r>
      <w:r>
        <w:rPr>
          <w:color w:val="17365D"/>
        </w:rPr>
        <w:t>relatives</w:t>
      </w:r>
      <w:r>
        <w:rPr>
          <w:color w:val="17365D"/>
          <w:spacing w:val="40"/>
        </w:rPr>
        <w:t xml:space="preserve"> </w:t>
      </w:r>
      <w:r>
        <w:rPr>
          <w:color w:val="17365D"/>
        </w:rPr>
        <w:t xml:space="preserve">aux </w:t>
      </w:r>
      <w:r>
        <w:rPr>
          <w:color w:val="17365D"/>
          <w:spacing w:val="-2"/>
        </w:rPr>
        <w:t>bénéficiaires/participants</w:t>
      </w:r>
    </w:p>
    <w:p w14:paraId="0374D582" w14:textId="77777777" w:rsidR="0023610B" w:rsidRPr="0023610B" w:rsidRDefault="0023610B" w:rsidP="0023610B">
      <w:pPr>
        <w:pStyle w:val="Corpsdetexte"/>
        <w:ind w:left="112"/>
        <w:jc w:val="both"/>
        <w:rPr>
          <w:u w:val="single"/>
        </w:rPr>
      </w:pPr>
    </w:p>
    <w:p w14:paraId="342FA07D" w14:textId="30AE1840" w:rsidR="0023610B" w:rsidRPr="0023610B" w:rsidRDefault="0023610B" w:rsidP="0023610B">
      <w:pPr>
        <w:pStyle w:val="Corpsdetexte"/>
        <w:ind w:left="112"/>
        <w:jc w:val="both"/>
        <w:rPr>
          <w:b/>
          <w:bCs/>
          <w:sz w:val="28"/>
          <w:szCs w:val="28"/>
          <w:u w:val="single"/>
        </w:rPr>
      </w:pPr>
      <w:r w:rsidRPr="0023610B">
        <w:rPr>
          <w:b/>
          <w:bCs/>
          <w:sz w:val="28"/>
          <w:szCs w:val="28"/>
          <w:u w:val="single"/>
        </w:rPr>
        <w:t xml:space="preserve">Une obligation réglementaire de collecte et de suivi des données </w:t>
      </w:r>
    </w:p>
    <w:p w14:paraId="773F1FB1" w14:textId="77777777" w:rsidR="0023610B" w:rsidRPr="0023610B" w:rsidRDefault="0023610B" w:rsidP="0023610B">
      <w:pPr>
        <w:pStyle w:val="Corpsdetexte"/>
        <w:ind w:left="112"/>
        <w:jc w:val="both"/>
        <w:rPr>
          <w:u w:val="single"/>
        </w:rPr>
      </w:pPr>
    </w:p>
    <w:p w14:paraId="222CA118" w14:textId="77777777" w:rsidR="0023610B" w:rsidRDefault="0023610B" w:rsidP="0023610B">
      <w:pPr>
        <w:pStyle w:val="Corpsdetexte"/>
        <w:ind w:left="112"/>
        <w:jc w:val="both"/>
      </w:pPr>
      <w:r w:rsidRPr="0023610B">
        <w:t xml:space="preserve">Dans le cadre du FSE+, la Commission européenne impose un suivi rigoureux des objectifs des programmes cofinancés. Ces objectifs de réalisation sont traduits en </w:t>
      </w:r>
      <w:r w:rsidRPr="0023610B">
        <w:rPr>
          <w:b/>
          <w:bCs/>
        </w:rPr>
        <w:t xml:space="preserve">indicateurs de résultat et </w:t>
      </w:r>
      <w:r w:rsidRPr="0023610B">
        <w:t xml:space="preserve">suivis à l'échelle de chaque projet. </w:t>
      </w:r>
    </w:p>
    <w:p w14:paraId="73C32446" w14:textId="77777777" w:rsidR="0023610B" w:rsidRPr="0023610B" w:rsidRDefault="0023610B" w:rsidP="0023610B">
      <w:pPr>
        <w:pStyle w:val="Corpsdetexte"/>
        <w:ind w:left="112"/>
        <w:jc w:val="both"/>
      </w:pPr>
    </w:p>
    <w:p w14:paraId="252CECB6" w14:textId="77777777" w:rsidR="0023610B" w:rsidRPr="0023610B" w:rsidRDefault="0023610B" w:rsidP="0023610B">
      <w:pPr>
        <w:pStyle w:val="Corpsdetexte"/>
        <w:ind w:left="112"/>
        <w:jc w:val="both"/>
      </w:pPr>
      <w:r w:rsidRPr="0023610B">
        <w:t xml:space="preserve">En tant qu'autorité de gestion, </w:t>
      </w:r>
      <w:r w:rsidRPr="0023610B">
        <w:rPr>
          <w:b/>
          <w:bCs/>
        </w:rPr>
        <w:t xml:space="preserve">la Région Île-de-France </w:t>
      </w:r>
      <w:r w:rsidRPr="0023610B">
        <w:t xml:space="preserve">rend compte régulièrement à la Commission européenne de l'atteinte des objectifs de son programme. Chaque opération contribue donc à ces engagements collectifs. </w:t>
      </w:r>
    </w:p>
    <w:p w14:paraId="4781D789" w14:textId="77777777" w:rsidR="0023610B" w:rsidRPr="0023610B" w:rsidRDefault="0023610B" w:rsidP="0023610B">
      <w:pPr>
        <w:pStyle w:val="Corpsdetexte"/>
        <w:ind w:left="112"/>
        <w:jc w:val="both"/>
      </w:pPr>
      <w:r w:rsidRPr="0023610B">
        <w:t xml:space="preserve">Afin de garantir la conformité du système de suivi : </w:t>
      </w:r>
    </w:p>
    <w:p w14:paraId="5B367F4E" w14:textId="6EAE5923" w:rsidR="0023610B" w:rsidRPr="0023610B" w:rsidRDefault="00286A85" w:rsidP="0008408B">
      <w:pPr>
        <w:pStyle w:val="Corpsdetexte"/>
        <w:numPr>
          <w:ilvl w:val="0"/>
          <w:numId w:val="4"/>
        </w:numPr>
        <w:spacing w:before="93"/>
        <w:ind w:left="426" w:right="249"/>
        <w:jc w:val="both"/>
      </w:pPr>
      <w:r w:rsidRPr="0023610B">
        <w:t>Les</w:t>
      </w:r>
      <w:r w:rsidR="0023610B" w:rsidRPr="0023610B">
        <w:t xml:space="preserve"> données doivent être exhaustives, exactes et cohérentes, </w:t>
      </w:r>
    </w:p>
    <w:p w14:paraId="54BEB9B0" w14:textId="77777777" w:rsidR="0023610B" w:rsidRPr="0023610B" w:rsidRDefault="0023610B" w:rsidP="0008408B">
      <w:pPr>
        <w:pStyle w:val="Corpsdetexte"/>
        <w:numPr>
          <w:ilvl w:val="0"/>
          <w:numId w:val="4"/>
        </w:numPr>
        <w:spacing w:before="93"/>
        <w:ind w:left="426" w:right="249"/>
        <w:jc w:val="both"/>
      </w:pPr>
      <w:r w:rsidRPr="0023610B">
        <w:t xml:space="preserve">Elles doivent répondre aux exigences de qualité, de fiabilité et de vérifiabilité, conformément à l'article 69, paragraphe 4, du règlement (UE) 2021/1060. </w:t>
      </w:r>
    </w:p>
    <w:p w14:paraId="33E6736C" w14:textId="77777777" w:rsidR="0023610B" w:rsidRPr="0023610B" w:rsidRDefault="0023610B" w:rsidP="0023610B">
      <w:pPr>
        <w:pStyle w:val="Corpsdetexte"/>
        <w:ind w:left="112"/>
        <w:jc w:val="both"/>
      </w:pPr>
    </w:p>
    <w:p w14:paraId="2AE6D1F3" w14:textId="77777777" w:rsidR="0023610B" w:rsidRPr="0023610B" w:rsidRDefault="0023610B" w:rsidP="0023610B">
      <w:pPr>
        <w:pStyle w:val="Corpsdetexte"/>
        <w:ind w:left="112"/>
        <w:jc w:val="both"/>
      </w:pPr>
      <w:r w:rsidRPr="0023610B">
        <w:t xml:space="preserve">Les indicateurs sont entièrement intégrés au processus d'instruction et examinés à chaque étape du projet : </w:t>
      </w:r>
    </w:p>
    <w:p w14:paraId="74111757" w14:textId="77777777" w:rsidR="0023610B" w:rsidRPr="0023610B" w:rsidRDefault="0023610B" w:rsidP="0008408B">
      <w:pPr>
        <w:pStyle w:val="Corpsdetexte"/>
        <w:numPr>
          <w:ilvl w:val="0"/>
          <w:numId w:val="4"/>
        </w:numPr>
        <w:spacing w:before="93"/>
        <w:ind w:left="426" w:right="249"/>
        <w:jc w:val="both"/>
      </w:pPr>
      <w:r w:rsidRPr="0023610B">
        <w:t xml:space="preserve">Lors de l’instruction de la demande, les services de la Région vérifient la cohérence des indicateurs choisis, les valeurs prévisionnelles déclarées, ainsi que la capacité du porteur à en assurer le suivi (justificatifs attendus). </w:t>
      </w:r>
    </w:p>
    <w:p w14:paraId="4EB94A0F" w14:textId="77777777" w:rsidR="0023610B" w:rsidRPr="0023610B" w:rsidRDefault="0023610B" w:rsidP="0008408B">
      <w:pPr>
        <w:pStyle w:val="Corpsdetexte"/>
        <w:numPr>
          <w:ilvl w:val="0"/>
          <w:numId w:val="4"/>
        </w:numPr>
        <w:spacing w:before="93"/>
        <w:ind w:left="426" w:right="249"/>
        <w:jc w:val="both"/>
      </w:pPr>
      <w:r w:rsidRPr="0023610B">
        <w:t xml:space="preserve">Au cours de l’opération, un certain nombre d’informations individuelles sont à recueillir sur les participants du projet co-financé : à leur entrée et à leur sortie du projet pour suivre ces indicateurs. </w:t>
      </w:r>
    </w:p>
    <w:p w14:paraId="355AF931" w14:textId="77777777" w:rsidR="0023610B" w:rsidRPr="0023610B" w:rsidRDefault="0023610B" w:rsidP="0008408B">
      <w:pPr>
        <w:pStyle w:val="Corpsdetexte"/>
        <w:numPr>
          <w:ilvl w:val="0"/>
          <w:numId w:val="4"/>
        </w:numPr>
        <w:spacing w:before="93"/>
        <w:ind w:left="426" w:right="249"/>
        <w:jc w:val="both"/>
      </w:pPr>
      <w:r w:rsidRPr="0023610B">
        <w:t xml:space="preserve">À chaque demande de paiement (acompte ou solde), les valeurs réalisées sont contrôlées en lien avec l'exécution physique et financière de l'opération. </w:t>
      </w:r>
    </w:p>
    <w:p w14:paraId="7E169B2C" w14:textId="77777777" w:rsidR="0023610B" w:rsidRPr="0023610B" w:rsidRDefault="0023610B" w:rsidP="0023610B">
      <w:pPr>
        <w:pStyle w:val="Corpsdetexte"/>
        <w:ind w:left="112"/>
        <w:jc w:val="both"/>
      </w:pPr>
    </w:p>
    <w:p w14:paraId="444BE709" w14:textId="77777777" w:rsidR="0023610B" w:rsidRPr="0023610B" w:rsidRDefault="0023610B" w:rsidP="0023610B">
      <w:pPr>
        <w:pStyle w:val="Corpsdetexte"/>
        <w:ind w:left="112"/>
        <w:jc w:val="both"/>
        <w:rPr>
          <w:b/>
          <w:bCs/>
        </w:rPr>
      </w:pPr>
      <w:r w:rsidRPr="0023610B">
        <w:rPr>
          <w:b/>
          <w:bCs/>
        </w:rPr>
        <w:t xml:space="preserve">La non-transmission ou l'incomplétude des données pourra entraîner le non-versement du solde voire le renversement des sommes déjà perçues. </w:t>
      </w:r>
    </w:p>
    <w:p w14:paraId="76F5042D" w14:textId="77777777" w:rsidR="0023610B" w:rsidRPr="0023610B" w:rsidRDefault="0023610B" w:rsidP="0023610B">
      <w:pPr>
        <w:pStyle w:val="Corpsdetexte"/>
        <w:ind w:left="112"/>
        <w:jc w:val="both"/>
        <w:rPr>
          <w:u w:val="single"/>
        </w:rPr>
      </w:pPr>
    </w:p>
    <w:p w14:paraId="2E4B9438" w14:textId="77777777" w:rsidR="0023610B" w:rsidRPr="0023610B" w:rsidRDefault="0023610B" w:rsidP="0023610B">
      <w:pPr>
        <w:pStyle w:val="Corpsdetexte"/>
        <w:ind w:left="112"/>
        <w:jc w:val="both"/>
        <w:rPr>
          <w:b/>
          <w:bCs/>
          <w:sz w:val="28"/>
          <w:szCs w:val="28"/>
        </w:rPr>
      </w:pPr>
      <w:r w:rsidRPr="0023610B">
        <w:rPr>
          <w:b/>
          <w:bCs/>
          <w:sz w:val="28"/>
          <w:szCs w:val="28"/>
        </w:rPr>
        <w:t>Indicateurs à renseigner dans e-Synergie</w:t>
      </w:r>
    </w:p>
    <w:p w14:paraId="2A07FD58" w14:textId="77777777" w:rsidR="0023610B" w:rsidRDefault="0023610B" w:rsidP="0023610B">
      <w:pPr>
        <w:pStyle w:val="Corpsdetexte"/>
        <w:ind w:left="112"/>
        <w:jc w:val="both"/>
        <w:rPr>
          <w:b/>
          <w:bCs/>
          <w:u w:val="single"/>
        </w:rPr>
      </w:pPr>
    </w:p>
    <w:p w14:paraId="6360ED8E" w14:textId="77777777" w:rsidR="0023610B" w:rsidRPr="0023610B" w:rsidRDefault="0023610B" w:rsidP="0023610B">
      <w:pPr>
        <w:pStyle w:val="Corpsdetexte"/>
        <w:ind w:left="112"/>
        <w:jc w:val="both"/>
        <w:rPr>
          <w:b/>
          <w:bCs/>
          <w:u w:val="single"/>
        </w:rPr>
      </w:pPr>
    </w:p>
    <w:p w14:paraId="614C645E" w14:textId="4E3705D8" w:rsidR="0023610B" w:rsidRPr="0023610B" w:rsidRDefault="0023610B" w:rsidP="0023610B">
      <w:pPr>
        <w:pStyle w:val="Corpsdetexte"/>
        <w:ind w:left="112"/>
        <w:jc w:val="both"/>
      </w:pPr>
      <w:r w:rsidRPr="0023610B">
        <w:t xml:space="preserve">Lors du dépôt de la demande de subvention, le porteur de projet doit indiquer dans le portail </w:t>
      </w:r>
      <w:r w:rsidRPr="0023610B">
        <w:rPr>
          <w:i/>
          <w:iCs/>
        </w:rPr>
        <w:t xml:space="preserve">e-Synergie </w:t>
      </w:r>
      <w:r w:rsidRPr="0023610B">
        <w:t xml:space="preserve">les valeurs prévisionnelles (valeurs cibles) des indicateurs suivants : </w:t>
      </w:r>
    </w:p>
    <w:p w14:paraId="5B974352" w14:textId="77777777" w:rsidR="0023610B" w:rsidRDefault="0023610B" w:rsidP="0023610B">
      <w:pPr>
        <w:pStyle w:val="Corpsdetexte"/>
        <w:ind w:left="112"/>
        <w:jc w:val="both"/>
        <w:rPr>
          <w:b/>
          <w:bCs/>
          <w:u w:val="single"/>
        </w:rPr>
      </w:pPr>
    </w:p>
    <w:p w14:paraId="437F2F78" w14:textId="77777777" w:rsidR="0023610B" w:rsidRDefault="0023610B" w:rsidP="0023610B">
      <w:pPr>
        <w:pStyle w:val="Corpsdetexte"/>
        <w:ind w:left="112"/>
        <w:jc w:val="both"/>
        <w:rPr>
          <w:b/>
          <w:bCs/>
          <w:u w:val="single"/>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1"/>
        <w:gridCol w:w="6805"/>
      </w:tblGrid>
      <w:tr w:rsidR="0023610B" w14:paraId="054CD49C" w14:textId="77777777" w:rsidTr="00102363">
        <w:trPr>
          <w:trHeight w:val="505"/>
        </w:trPr>
        <w:tc>
          <w:tcPr>
            <w:tcW w:w="2831" w:type="dxa"/>
          </w:tcPr>
          <w:p w14:paraId="293CF051" w14:textId="77777777" w:rsidR="0023610B" w:rsidRDefault="0023610B" w:rsidP="00102363">
            <w:pPr>
              <w:pStyle w:val="TableParagraph"/>
              <w:spacing w:before="0"/>
              <w:ind w:left="230"/>
              <w:rPr>
                <w:b/>
              </w:rPr>
            </w:pPr>
            <w:r>
              <w:rPr>
                <w:b/>
              </w:rPr>
              <w:t>Référence</w:t>
            </w:r>
            <w:r>
              <w:rPr>
                <w:b/>
                <w:spacing w:val="-9"/>
              </w:rPr>
              <w:t xml:space="preserve"> </w:t>
            </w:r>
            <w:r>
              <w:rPr>
                <w:b/>
                <w:spacing w:val="-5"/>
              </w:rPr>
              <w:t>de</w:t>
            </w:r>
          </w:p>
          <w:p w14:paraId="21DC2420" w14:textId="77777777" w:rsidR="0023610B" w:rsidRDefault="0023610B" w:rsidP="00102363">
            <w:pPr>
              <w:pStyle w:val="TableParagraph"/>
              <w:spacing w:before="1" w:line="232" w:lineRule="exact"/>
              <w:ind w:left="232"/>
              <w:rPr>
                <w:b/>
              </w:rPr>
            </w:pPr>
            <w:r>
              <w:rPr>
                <w:b/>
              </w:rPr>
              <w:t>l’indicateur</w:t>
            </w:r>
            <w:r>
              <w:rPr>
                <w:b/>
                <w:spacing w:val="-11"/>
              </w:rPr>
              <w:t xml:space="preserve"> </w:t>
            </w:r>
            <w:r>
              <w:rPr>
                <w:b/>
              </w:rPr>
              <w:t>e-</w:t>
            </w:r>
            <w:r>
              <w:rPr>
                <w:b/>
                <w:spacing w:val="-2"/>
              </w:rPr>
              <w:t>Synergie</w:t>
            </w:r>
          </w:p>
        </w:tc>
        <w:tc>
          <w:tcPr>
            <w:tcW w:w="6805" w:type="dxa"/>
          </w:tcPr>
          <w:p w14:paraId="1562AB28" w14:textId="77777777" w:rsidR="0023610B" w:rsidRDefault="0023610B" w:rsidP="00102363">
            <w:pPr>
              <w:pStyle w:val="TableParagraph"/>
              <w:spacing w:before="127"/>
              <w:ind w:left="2888" w:right="2872"/>
              <w:rPr>
                <w:b/>
              </w:rPr>
            </w:pPr>
            <w:r>
              <w:rPr>
                <w:b/>
                <w:spacing w:val="-2"/>
              </w:rPr>
              <w:t>Définition</w:t>
            </w:r>
          </w:p>
        </w:tc>
      </w:tr>
      <w:tr w:rsidR="0023610B" w14:paraId="6EEBEA72" w14:textId="77777777" w:rsidTr="00102363">
        <w:trPr>
          <w:trHeight w:val="374"/>
        </w:trPr>
        <w:tc>
          <w:tcPr>
            <w:tcW w:w="2831" w:type="dxa"/>
          </w:tcPr>
          <w:p w14:paraId="6F850530" w14:textId="77777777" w:rsidR="0023610B" w:rsidRDefault="0023610B" w:rsidP="00102363">
            <w:pPr>
              <w:pStyle w:val="TableParagraph"/>
              <w:ind w:left="227"/>
            </w:pPr>
            <w:r>
              <w:rPr>
                <w:spacing w:val="-2"/>
              </w:rPr>
              <w:t>EECO01</w:t>
            </w:r>
          </w:p>
        </w:tc>
        <w:tc>
          <w:tcPr>
            <w:tcW w:w="6805" w:type="dxa"/>
          </w:tcPr>
          <w:p w14:paraId="5D24FC32" w14:textId="77777777" w:rsidR="0023610B" w:rsidRDefault="0023610B" w:rsidP="00102363">
            <w:pPr>
              <w:pStyle w:val="TableParagraph"/>
              <w:ind w:right="0"/>
              <w:jc w:val="left"/>
            </w:pPr>
            <w:r>
              <w:t>Nombre</w:t>
            </w:r>
            <w:r>
              <w:rPr>
                <w:spacing w:val="-8"/>
              </w:rPr>
              <w:t xml:space="preserve"> </w:t>
            </w:r>
            <w:r>
              <w:t>total</w:t>
            </w:r>
            <w:r>
              <w:rPr>
                <w:spacing w:val="-6"/>
              </w:rPr>
              <w:t xml:space="preserve"> </w:t>
            </w:r>
            <w:r>
              <w:t>de</w:t>
            </w:r>
            <w:r>
              <w:rPr>
                <w:spacing w:val="-6"/>
              </w:rPr>
              <w:t xml:space="preserve"> </w:t>
            </w:r>
            <w:r>
              <w:t>participants</w:t>
            </w:r>
            <w:r>
              <w:rPr>
                <w:spacing w:val="-4"/>
              </w:rPr>
              <w:t xml:space="preserve"> </w:t>
            </w:r>
            <w:r>
              <w:rPr>
                <w:spacing w:val="-2"/>
              </w:rPr>
              <w:t>accompagnés</w:t>
            </w:r>
          </w:p>
        </w:tc>
      </w:tr>
      <w:tr w:rsidR="0023610B" w14:paraId="5F5F6922" w14:textId="77777777" w:rsidTr="00102363">
        <w:trPr>
          <w:trHeight w:val="371"/>
        </w:trPr>
        <w:tc>
          <w:tcPr>
            <w:tcW w:w="2831" w:type="dxa"/>
          </w:tcPr>
          <w:p w14:paraId="6B8E00E9" w14:textId="77777777" w:rsidR="0023610B" w:rsidRDefault="0023610B" w:rsidP="00102363">
            <w:pPr>
              <w:pStyle w:val="TableParagraph"/>
              <w:ind w:left="227"/>
            </w:pPr>
            <w:r>
              <w:rPr>
                <w:spacing w:val="-2"/>
              </w:rPr>
              <w:t>EECO02</w:t>
            </w:r>
          </w:p>
        </w:tc>
        <w:tc>
          <w:tcPr>
            <w:tcW w:w="6805" w:type="dxa"/>
          </w:tcPr>
          <w:p w14:paraId="41C5E142" w14:textId="77777777" w:rsidR="0023610B" w:rsidRDefault="0023610B" w:rsidP="00102363">
            <w:pPr>
              <w:pStyle w:val="TableParagraph"/>
              <w:ind w:right="0"/>
              <w:jc w:val="left"/>
            </w:pPr>
            <w:r>
              <w:t>Chômeurs,</w:t>
            </w:r>
            <w:r>
              <w:rPr>
                <w:spacing w:val="-3"/>
              </w:rPr>
              <w:t xml:space="preserve"> </w:t>
            </w:r>
            <w:r>
              <w:t>y</w:t>
            </w:r>
            <w:r>
              <w:rPr>
                <w:spacing w:val="-5"/>
              </w:rPr>
              <w:t xml:space="preserve"> </w:t>
            </w:r>
            <w:r>
              <w:t>compris</w:t>
            </w:r>
            <w:r>
              <w:rPr>
                <w:spacing w:val="-6"/>
              </w:rPr>
              <w:t xml:space="preserve"> </w:t>
            </w:r>
            <w:r>
              <w:t>chômeurs</w:t>
            </w:r>
            <w:r>
              <w:rPr>
                <w:spacing w:val="-5"/>
              </w:rPr>
              <w:t xml:space="preserve"> </w:t>
            </w:r>
            <w:r>
              <w:t>de</w:t>
            </w:r>
            <w:r>
              <w:rPr>
                <w:spacing w:val="-4"/>
              </w:rPr>
              <w:t xml:space="preserve"> </w:t>
            </w:r>
            <w:r>
              <w:t>longue</w:t>
            </w:r>
            <w:r>
              <w:rPr>
                <w:spacing w:val="-6"/>
              </w:rPr>
              <w:t xml:space="preserve"> </w:t>
            </w:r>
            <w:r>
              <w:t>durée</w:t>
            </w:r>
            <w:r>
              <w:rPr>
                <w:spacing w:val="-8"/>
              </w:rPr>
              <w:t xml:space="preserve"> </w:t>
            </w:r>
            <w:r>
              <w:rPr>
                <w:spacing w:val="-2"/>
              </w:rPr>
              <w:t>accompagnés</w:t>
            </w:r>
          </w:p>
        </w:tc>
      </w:tr>
      <w:tr w:rsidR="0023610B" w14:paraId="46E6F9D4" w14:textId="77777777" w:rsidTr="00102363">
        <w:trPr>
          <w:trHeight w:val="374"/>
        </w:trPr>
        <w:tc>
          <w:tcPr>
            <w:tcW w:w="2831" w:type="dxa"/>
          </w:tcPr>
          <w:p w14:paraId="6A51141E" w14:textId="77777777" w:rsidR="0023610B" w:rsidRDefault="0023610B" w:rsidP="00102363">
            <w:pPr>
              <w:pStyle w:val="TableParagraph"/>
              <w:ind w:left="231"/>
            </w:pPr>
            <w:r>
              <w:rPr>
                <w:spacing w:val="-2"/>
              </w:rPr>
              <w:t>ISO4aFEM</w:t>
            </w:r>
          </w:p>
        </w:tc>
        <w:tc>
          <w:tcPr>
            <w:tcW w:w="6805" w:type="dxa"/>
          </w:tcPr>
          <w:p w14:paraId="437DA9C6" w14:textId="77777777" w:rsidR="0023610B" w:rsidRDefault="0023610B" w:rsidP="00102363">
            <w:pPr>
              <w:pStyle w:val="TableParagraph"/>
              <w:ind w:right="0"/>
              <w:jc w:val="left"/>
            </w:pPr>
            <w:r>
              <w:t>Nombre</w:t>
            </w:r>
            <w:r>
              <w:rPr>
                <w:spacing w:val="-5"/>
              </w:rPr>
              <w:t xml:space="preserve"> </w:t>
            </w:r>
            <w:r>
              <w:t>total</w:t>
            </w:r>
            <w:r>
              <w:rPr>
                <w:spacing w:val="-3"/>
              </w:rPr>
              <w:t xml:space="preserve"> </w:t>
            </w:r>
            <w:r>
              <w:t>de</w:t>
            </w:r>
            <w:r>
              <w:rPr>
                <w:spacing w:val="-4"/>
              </w:rPr>
              <w:t xml:space="preserve"> </w:t>
            </w:r>
            <w:r>
              <w:t>femmes</w:t>
            </w:r>
            <w:r>
              <w:rPr>
                <w:spacing w:val="-4"/>
              </w:rPr>
              <w:t xml:space="preserve"> </w:t>
            </w:r>
            <w:r>
              <w:rPr>
                <w:spacing w:val="-2"/>
              </w:rPr>
              <w:t>accompagnées</w:t>
            </w:r>
          </w:p>
        </w:tc>
      </w:tr>
      <w:tr w:rsidR="0023610B" w14:paraId="7363B233" w14:textId="77777777" w:rsidTr="00102363">
        <w:trPr>
          <w:trHeight w:val="628"/>
        </w:trPr>
        <w:tc>
          <w:tcPr>
            <w:tcW w:w="2831" w:type="dxa"/>
          </w:tcPr>
          <w:p w14:paraId="260B1F3F" w14:textId="77777777" w:rsidR="0023610B" w:rsidRDefault="0023610B" w:rsidP="00102363">
            <w:pPr>
              <w:pStyle w:val="TableParagraph"/>
              <w:spacing w:before="187"/>
              <w:ind w:left="227"/>
            </w:pPr>
            <w:r>
              <w:rPr>
                <w:spacing w:val="-2"/>
              </w:rPr>
              <w:lastRenderedPageBreak/>
              <w:t>EECR04</w:t>
            </w:r>
          </w:p>
        </w:tc>
        <w:tc>
          <w:tcPr>
            <w:tcW w:w="6805" w:type="dxa"/>
          </w:tcPr>
          <w:p w14:paraId="13BA7693" w14:textId="77777777" w:rsidR="0023610B" w:rsidRDefault="0023610B" w:rsidP="00102363">
            <w:pPr>
              <w:pStyle w:val="TableParagraph"/>
              <w:spacing w:before="62"/>
              <w:ind w:right="0"/>
              <w:jc w:val="left"/>
            </w:pPr>
            <w:r>
              <w:t>Personnes</w:t>
            </w:r>
            <w:r>
              <w:rPr>
                <w:spacing w:val="-3"/>
              </w:rPr>
              <w:t xml:space="preserve"> </w:t>
            </w:r>
            <w:r>
              <w:t>exerçant</w:t>
            </w:r>
            <w:r>
              <w:rPr>
                <w:spacing w:val="-2"/>
              </w:rPr>
              <w:t xml:space="preserve"> </w:t>
            </w:r>
            <w:r>
              <w:t>un</w:t>
            </w:r>
            <w:r>
              <w:rPr>
                <w:spacing w:val="-6"/>
              </w:rPr>
              <w:t xml:space="preserve"> </w:t>
            </w:r>
            <w:r>
              <w:t>emploi,</w:t>
            </w:r>
            <w:r>
              <w:rPr>
                <w:spacing w:val="-2"/>
              </w:rPr>
              <w:t xml:space="preserve"> </w:t>
            </w:r>
            <w:r>
              <w:t>y</w:t>
            </w:r>
            <w:r>
              <w:rPr>
                <w:spacing w:val="-6"/>
              </w:rPr>
              <w:t xml:space="preserve"> </w:t>
            </w:r>
            <w:r>
              <w:t>compris</w:t>
            </w:r>
            <w:r>
              <w:rPr>
                <w:spacing w:val="-4"/>
              </w:rPr>
              <w:t xml:space="preserve"> </w:t>
            </w:r>
            <w:r>
              <w:t>à</w:t>
            </w:r>
            <w:r>
              <w:rPr>
                <w:spacing w:val="-6"/>
              </w:rPr>
              <w:t xml:space="preserve"> </w:t>
            </w:r>
            <w:r>
              <w:t>titre</w:t>
            </w:r>
            <w:r>
              <w:rPr>
                <w:spacing w:val="-6"/>
              </w:rPr>
              <w:t xml:space="preserve"> </w:t>
            </w:r>
            <w:r>
              <w:t>indépendant,</w:t>
            </w:r>
            <w:r>
              <w:rPr>
                <w:spacing w:val="-4"/>
              </w:rPr>
              <w:t xml:space="preserve"> </w:t>
            </w:r>
            <w:r>
              <w:t>au terme de leur participation</w:t>
            </w:r>
          </w:p>
        </w:tc>
      </w:tr>
    </w:tbl>
    <w:p w14:paraId="7D58892F" w14:textId="77777777" w:rsidR="0023610B" w:rsidRDefault="0023610B" w:rsidP="0023610B">
      <w:pPr>
        <w:pStyle w:val="Corpsdetexte"/>
        <w:ind w:left="112"/>
        <w:jc w:val="both"/>
        <w:rPr>
          <w:b/>
          <w:bCs/>
          <w:u w:val="single"/>
        </w:rPr>
      </w:pPr>
    </w:p>
    <w:p w14:paraId="30C344E6" w14:textId="77777777" w:rsidR="0023610B" w:rsidRDefault="0023610B" w:rsidP="0023610B">
      <w:pPr>
        <w:pStyle w:val="Corpsdetexte"/>
        <w:ind w:left="112"/>
        <w:jc w:val="both"/>
        <w:rPr>
          <w:b/>
          <w:bCs/>
          <w:u w:val="single"/>
        </w:rPr>
      </w:pPr>
    </w:p>
    <w:p w14:paraId="47A29CB7" w14:textId="755A220D" w:rsidR="00382A30" w:rsidRPr="0023610B" w:rsidRDefault="00AB512A" w:rsidP="0023610B">
      <w:pPr>
        <w:pStyle w:val="Corpsdetexte"/>
        <w:ind w:left="112"/>
        <w:jc w:val="both"/>
        <w:rPr>
          <w:b/>
          <w:bCs/>
          <w:sz w:val="28"/>
          <w:szCs w:val="28"/>
        </w:rPr>
      </w:pPr>
      <w:r w:rsidRPr="0023610B">
        <w:rPr>
          <w:b/>
          <w:bCs/>
          <w:sz w:val="28"/>
          <w:szCs w:val="28"/>
          <w:u w:val="single"/>
        </w:rPr>
        <w:t>Informations</w:t>
      </w:r>
      <w:r w:rsidRPr="0023610B">
        <w:rPr>
          <w:b/>
          <w:bCs/>
          <w:spacing w:val="-5"/>
          <w:sz w:val="28"/>
          <w:szCs w:val="28"/>
          <w:u w:val="single"/>
        </w:rPr>
        <w:t xml:space="preserve"> </w:t>
      </w:r>
      <w:r w:rsidRPr="0023610B">
        <w:rPr>
          <w:b/>
          <w:bCs/>
          <w:sz w:val="28"/>
          <w:szCs w:val="28"/>
          <w:u w:val="single"/>
        </w:rPr>
        <w:t>collectées</w:t>
      </w:r>
      <w:r w:rsidRPr="0023610B">
        <w:rPr>
          <w:b/>
          <w:bCs/>
          <w:spacing w:val="-8"/>
          <w:sz w:val="28"/>
          <w:szCs w:val="28"/>
          <w:u w:val="single"/>
        </w:rPr>
        <w:t xml:space="preserve"> </w:t>
      </w:r>
      <w:r w:rsidRPr="0023610B">
        <w:rPr>
          <w:b/>
          <w:bCs/>
          <w:sz w:val="28"/>
          <w:szCs w:val="28"/>
          <w:u w:val="single"/>
        </w:rPr>
        <w:t>auprès</w:t>
      </w:r>
      <w:r w:rsidRPr="0023610B">
        <w:rPr>
          <w:b/>
          <w:bCs/>
          <w:spacing w:val="-6"/>
          <w:sz w:val="28"/>
          <w:szCs w:val="28"/>
          <w:u w:val="single"/>
        </w:rPr>
        <w:t xml:space="preserve"> </w:t>
      </w:r>
      <w:r w:rsidRPr="0023610B">
        <w:rPr>
          <w:b/>
          <w:bCs/>
          <w:sz w:val="28"/>
          <w:szCs w:val="28"/>
          <w:u w:val="single"/>
        </w:rPr>
        <w:t>des</w:t>
      </w:r>
      <w:r w:rsidRPr="0023610B">
        <w:rPr>
          <w:b/>
          <w:bCs/>
          <w:spacing w:val="-7"/>
          <w:sz w:val="28"/>
          <w:szCs w:val="28"/>
          <w:u w:val="single"/>
        </w:rPr>
        <w:t xml:space="preserve"> </w:t>
      </w:r>
      <w:r w:rsidRPr="0023610B">
        <w:rPr>
          <w:b/>
          <w:bCs/>
          <w:spacing w:val="-2"/>
          <w:sz w:val="28"/>
          <w:szCs w:val="28"/>
          <w:u w:val="single"/>
        </w:rPr>
        <w:t>participants</w:t>
      </w:r>
      <w:r w:rsidR="0023610B" w:rsidRPr="0023610B">
        <w:rPr>
          <w:b/>
          <w:bCs/>
          <w:spacing w:val="-2"/>
          <w:sz w:val="28"/>
          <w:szCs w:val="28"/>
          <w:u w:val="single"/>
        </w:rPr>
        <w:t xml:space="preserve"> du projet cofinancé</w:t>
      </w:r>
    </w:p>
    <w:p w14:paraId="4462E834" w14:textId="77777777" w:rsidR="00382A30" w:rsidRDefault="00382A30">
      <w:pPr>
        <w:pStyle w:val="Corpsdetexte"/>
        <w:spacing w:before="11"/>
        <w:rPr>
          <w:sz w:val="13"/>
        </w:rPr>
      </w:pPr>
    </w:p>
    <w:p w14:paraId="18006C08" w14:textId="77777777" w:rsidR="0023610B" w:rsidRPr="0023610B" w:rsidRDefault="0023610B" w:rsidP="0023610B">
      <w:pPr>
        <w:pStyle w:val="Corpsdetexte"/>
        <w:ind w:left="112" w:right="251"/>
        <w:jc w:val="both"/>
      </w:pPr>
      <w:r>
        <w:t>Conformément à</w:t>
      </w:r>
      <w:r w:rsidR="00AB512A">
        <w:t xml:space="preserve"> l’article de l’article 17, paragraphe 5, du règlement FSE +, </w:t>
      </w:r>
      <w:r w:rsidRPr="0023610B">
        <w:t xml:space="preserve">chaque personne bénéficiant directement d'une opération FSE+ est considérée comme </w:t>
      </w:r>
      <w:r w:rsidRPr="0023610B">
        <w:rPr>
          <w:i/>
          <w:iCs/>
        </w:rPr>
        <w:t>participant</w:t>
      </w:r>
      <w:r w:rsidRPr="0023610B">
        <w:t xml:space="preserve">. Des données personnelles doivent obligatoirement être recueillies à des fins de suivi et de valorisation. </w:t>
      </w:r>
    </w:p>
    <w:p w14:paraId="1A20499F" w14:textId="77777777" w:rsidR="0023610B" w:rsidRDefault="0023610B" w:rsidP="0023610B">
      <w:pPr>
        <w:pStyle w:val="Corpsdetexte"/>
        <w:ind w:left="112" w:right="251"/>
        <w:jc w:val="both"/>
      </w:pPr>
      <w:r w:rsidRPr="0023610B">
        <w:t xml:space="preserve">Les informations obligatoires sont : </w:t>
      </w:r>
    </w:p>
    <w:p w14:paraId="1307FD68" w14:textId="77777777" w:rsidR="00382A30" w:rsidRDefault="00AB512A" w:rsidP="0023610B">
      <w:pPr>
        <w:pStyle w:val="Corpsdetexte"/>
        <w:numPr>
          <w:ilvl w:val="0"/>
          <w:numId w:val="4"/>
        </w:numPr>
        <w:spacing w:before="93"/>
        <w:ind w:left="426" w:right="249"/>
        <w:jc w:val="both"/>
      </w:pPr>
      <w:r>
        <w:t>l’identité</w:t>
      </w:r>
      <w:r w:rsidRPr="0023610B">
        <w:t xml:space="preserve"> </w:t>
      </w:r>
      <w:r>
        <w:t>et</w:t>
      </w:r>
      <w:r w:rsidRPr="0023610B">
        <w:t xml:space="preserve"> </w:t>
      </w:r>
      <w:r>
        <w:t>le</w:t>
      </w:r>
      <w:r w:rsidRPr="0023610B">
        <w:t xml:space="preserve"> </w:t>
      </w:r>
      <w:r>
        <w:t>genre</w:t>
      </w:r>
      <w:r w:rsidRPr="0023610B">
        <w:t xml:space="preserve"> ;</w:t>
      </w:r>
    </w:p>
    <w:p w14:paraId="34912B84" w14:textId="77777777" w:rsidR="00382A30" w:rsidRDefault="00AB512A" w:rsidP="0023610B">
      <w:pPr>
        <w:pStyle w:val="Corpsdetexte"/>
        <w:numPr>
          <w:ilvl w:val="0"/>
          <w:numId w:val="4"/>
        </w:numPr>
        <w:spacing w:before="93"/>
        <w:ind w:left="426" w:right="249"/>
        <w:jc w:val="both"/>
      </w:pPr>
      <w:r>
        <w:t>la</w:t>
      </w:r>
      <w:r w:rsidRPr="0023610B">
        <w:t xml:space="preserve"> </w:t>
      </w:r>
      <w:r>
        <w:t>date</w:t>
      </w:r>
      <w:r w:rsidRPr="0023610B">
        <w:t xml:space="preserve"> </w:t>
      </w:r>
      <w:r>
        <w:t>de</w:t>
      </w:r>
      <w:r w:rsidRPr="0023610B">
        <w:t xml:space="preserve"> </w:t>
      </w:r>
      <w:r>
        <w:t>naissance</w:t>
      </w:r>
      <w:r w:rsidRPr="0023610B">
        <w:t xml:space="preserve"> ;</w:t>
      </w:r>
    </w:p>
    <w:p w14:paraId="403F2B4A" w14:textId="77777777" w:rsidR="00382A30" w:rsidRDefault="00AB512A" w:rsidP="0023610B">
      <w:pPr>
        <w:pStyle w:val="Corpsdetexte"/>
        <w:numPr>
          <w:ilvl w:val="0"/>
          <w:numId w:val="4"/>
        </w:numPr>
        <w:spacing w:before="93"/>
        <w:ind w:left="426" w:right="249"/>
        <w:jc w:val="both"/>
      </w:pPr>
      <w:r>
        <w:t>la</w:t>
      </w:r>
      <w:r w:rsidRPr="0023610B">
        <w:t xml:space="preserve"> </w:t>
      </w:r>
      <w:r>
        <w:t>nationalité</w:t>
      </w:r>
      <w:r w:rsidRPr="0023610B">
        <w:t xml:space="preserve"> </w:t>
      </w:r>
      <w:r>
        <w:t>des</w:t>
      </w:r>
      <w:r w:rsidRPr="0023610B">
        <w:t xml:space="preserve"> </w:t>
      </w:r>
      <w:r>
        <w:t>parents</w:t>
      </w:r>
      <w:r w:rsidRPr="0023610B">
        <w:t xml:space="preserve"> ;</w:t>
      </w:r>
    </w:p>
    <w:p w14:paraId="526C8289" w14:textId="77777777" w:rsidR="00382A30" w:rsidRDefault="00AB512A" w:rsidP="0023610B">
      <w:pPr>
        <w:pStyle w:val="Corpsdetexte"/>
        <w:numPr>
          <w:ilvl w:val="0"/>
          <w:numId w:val="4"/>
        </w:numPr>
        <w:spacing w:before="93"/>
        <w:ind w:left="426" w:right="249"/>
        <w:jc w:val="both"/>
      </w:pPr>
      <w:r>
        <w:t>le</w:t>
      </w:r>
      <w:r w:rsidRPr="0023610B">
        <w:t xml:space="preserve"> </w:t>
      </w:r>
      <w:r>
        <w:t>niveau</w:t>
      </w:r>
      <w:r w:rsidRPr="0023610B">
        <w:t xml:space="preserve"> </w:t>
      </w:r>
      <w:r>
        <w:t>d’éducation</w:t>
      </w:r>
      <w:r w:rsidRPr="0023610B">
        <w:t xml:space="preserve"> </w:t>
      </w:r>
      <w:r>
        <w:t>et</w:t>
      </w:r>
      <w:r w:rsidRPr="0023610B">
        <w:t xml:space="preserve"> </w:t>
      </w:r>
      <w:r>
        <w:t>sa</w:t>
      </w:r>
      <w:r w:rsidRPr="0023610B">
        <w:t xml:space="preserve"> </w:t>
      </w:r>
      <w:r>
        <w:t>situation</w:t>
      </w:r>
      <w:r w:rsidRPr="0023610B">
        <w:t xml:space="preserve"> </w:t>
      </w:r>
      <w:r>
        <w:t>sur</w:t>
      </w:r>
      <w:r w:rsidRPr="0023610B">
        <w:t xml:space="preserve"> </w:t>
      </w:r>
      <w:r>
        <w:t>le</w:t>
      </w:r>
      <w:r w:rsidRPr="0023610B">
        <w:t xml:space="preserve"> </w:t>
      </w:r>
      <w:r>
        <w:t>marché</w:t>
      </w:r>
      <w:r w:rsidRPr="0023610B">
        <w:t xml:space="preserve"> </w:t>
      </w:r>
      <w:r>
        <w:t>du</w:t>
      </w:r>
      <w:r w:rsidRPr="0023610B">
        <w:t xml:space="preserve"> </w:t>
      </w:r>
      <w:r>
        <w:t>travail</w:t>
      </w:r>
      <w:r w:rsidRPr="0023610B">
        <w:t xml:space="preserve"> ;</w:t>
      </w:r>
    </w:p>
    <w:p w14:paraId="1F986E87" w14:textId="2874B34C" w:rsidR="00382A30" w:rsidRPr="0023610B" w:rsidRDefault="00AB512A" w:rsidP="0023610B">
      <w:pPr>
        <w:pStyle w:val="Corpsdetexte"/>
        <w:numPr>
          <w:ilvl w:val="0"/>
          <w:numId w:val="4"/>
        </w:numPr>
        <w:spacing w:before="93"/>
        <w:ind w:left="426" w:right="249"/>
        <w:jc w:val="both"/>
        <w:rPr>
          <w:sz w:val="28"/>
        </w:rPr>
      </w:pPr>
      <w:r>
        <w:t>l’adresse</w:t>
      </w:r>
      <w:r w:rsidRPr="0023610B">
        <w:t xml:space="preserve"> </w:t>
      </w:r>
      <w:r>
        <w:t>postale</w:t>
      </w:r>
      <w:r w:rsidRPr="0023610B">
        <w:rPr>
          <w:spacing w:val="-8"/>
        </w:rPr>
        <w:t xml:space="preserve"> </w:t>
      </w:r>
      <w:r>
        <w:t>ainsi</w:t>
      </w:r>
      <w:r w:rsidRPr="0023610B">
        <w:rPr>
          <w:spacing w:val="-7"/>
        </w:rPr>
        <w:t xml:space="preserve"> </w:t>
      </w:r>
      <w:r>
        <w:t>que</w:t>
      </w:r>
      <w:r w:rsidRPr="0023610B">
        <w:rPr>
          <w:spacing w:val="-5"/>
        </w:rPr>
        <w:t xml:space="preserve"> </w:t>
      </w:r>
      <w:r>
        <w:t>les</w:t>
      </w:r>
      <w:r w:rsidRPr="0023610B">
        <w:rPr>
          <w:spacing w:val="-6"/>
        </w:rPr>
        <w:t xml:space="preserve"> </w:t>
      </w:r>
      <w:r>
        <w:t>coordonnées</w:t>
      </w:r>
      <w:r w:rsidRPr="0023610B">
        <w:rPr>
          <w:spacing w:val="-8"/>
        </w:rPr>
        <w:t xml:space="preserve"> </w:t>
      </w:r>
      <w:r>
        <w:t>téléphoniques</w:t>
      </w:r>
      <w:r w:rsidRPr="0023610B">
        <w:rPr>
          <w:spacing w:val="-6"/>
        </w:rPr>
        <w:t xml:space="preserve"> </w:t>
      </w:r>
      <w:r>
        <w:t>et</w:t>
      </w:r>
      <w:r w:rsidRPr="0023610B">
        <w:rPr>
          <w:spacing w:val="-5"/>
        </w:rPr>
        <w:t xml:space="preserve"> </w:t>
      </w:r>
      <w:r w:rsidRPr="0023610B">
        <w:rPr>
          <w:spacing w:val="-2"/>
        </w:rPr>
        <w:t>courriel.</w:t>
      </w:r>
    </w:p>
    <w:p w14:paraId="0320F435" w14:textId="77777777" w:rsidR="0023610B" w:rsidRDefault="0023610B">
      <w:pPr>
        <w:pStyle w:val="Corpsdetexte"/>
        <w:spacing w:before="93"/>
        <w:ind w:left="112" w:right="249"/>
        <w:jc w:val="both"/>
      </w:pPr>
    </w:p>
    <w:p w14:paraId="1027D297" w14:textId="77777777" w:rsidR="0023610B" w:rsidRPr="0023610B" w:rsidRDefault="0023610B" w:rsidP="0023610B">
      <w:pPr>
        <w:pStyle w:val="Corpsdetexte"/>
        <w:spacing w:before="93"/>
        <w:ind w:left="112" w:right="249"/>
        <w:jc w:val="both"/>
      </w:pPr>
      <w:r w:rsidRPr="0023610B">
        <w:t xml:space="preserve">En outre, l’Annexe I du règlement UE FSE+ n°2021/1057, demande également de collecter, si pertinent : </w:t>
      </w:r>
    </w:p>
    <w:p w14:paraId="62C6A5D2" w14:textId="77777777" w:rsidR="0023610B" w:rsidRPr="0023610B" w:rsidRDefault="0023610B" w:rsidP="0023610B">
      <w:pPr>
        <w:pStyle w:val="Corpsdetexte"/>
        <w:numPr>
          <w:ilvl w:val="0"/>
          <w:numId w:val="4"/>
        </w:numPr>
        <w:spacing w:before="93"/>
        <w:ind w:left="426" w:right="249"/>
        <w:jc w:val="both"/>
      </w:pPr>
      <w:r w:rsidRPr="0023610B">
        <w:t xml:space="preserve">la situation de handicap ; </w:t>
      </w:r>
    </w:p>
    <w:p w14:paraId="79D4679D" w14:textId="77777777" w:rsidR="0023610B" w:rsidRPr="0023610B" w:rsidRDefault="0023610B" w:rsidP="0023610B">
      <w:pPr>
        <w:pStyle w:val="Corpsdetexte"/>
        <w:numPr>
          <w:ilvl w:val="0"/>
          <w:numId w:val="4"/>
        </w:numPr>
        <w:spacing w:before="93"/>
        <w:ind w:left="426" w:right="249"/>
        <w:jc w:val="both"/>
      </w:pPr>
      <w:r w:rsidRPr="0023610B">
        <w:t xml:space="preserve">les minorités et communautés marginalisées ; </w:t>
      </w:r>
    </w:p>
    <w:p w14:paraId="6497FBAD" w14:textId="77777777" w:rsidR="0023610B" w:rsidRPr="0023610B" w:rsidRDefault="0023610B" w:rsidP="0023610B">
      <w:pPr>
        <w:pStyle w:val="Corpsdetexte"/>
        <w:numPr>
          <w:ilvl w:val="0"/>
          <w:numId w:val="4"/>
        </w:numPr>
        <w:spacing w:before="93"/>
        <w:ind w:left="426" w:right="249"/>
        <w:jc w:val="both"/>
      </w:pPr>
      <w:r w:rsidRPr="0023610B">
        <w:t xml:space="preserve">les personnes sans domicile fixe ou confrontées à l’exclusion de leur logement ; </w:t>
      </w:r>
    </w:p>
    <w:p w14:paraId="359F0F9D" w14:textId="77777777" w:rsidR="0023610B" w:rsidRPr="0023610B" w:rsidRDefault="0023610B" w:rsidP="0023610B">
      <w:pPr>
        <w:pStyle w:val="Corpsdetexte"/>
        <w:numPr>
          <w:ilvl w:val="0"/>
          <w:numId w:val="4"/>
        </w:numPr>
        <w:spacing w:before="93"/>
        <w:ind w:left="426" w:right="249"/>
        <w:jc w:val="both"/>
      </w:pPr>
      <w:r w:rsidRPr="0023610B">
        <w:t xml:space="preserve">les participants venant de zones rurales. </w:t>
      </w:r>
    </w:p>
    <w:p w14:paraId="3226C5DD" w14:textId="77777777" w:rsidR="0023610B" w:rsidRPr="0023610B" w:rsidRDefault="0023610B" w:rsidP="0023610B">
      <w:pPr>
        <w:pStyle w:val="Corpsdetexte"/>
        <w:spacing w:before="93"/>
        <w:ind w:left="112" w:right="249"/>
        <w:jc w:val="both"/>
      </w:pPr>
    </w:p>
    <w:p w14:paraId="1481823C" w14:textId="77777777" w:rsidR="0023610B" w:rsidRPr="0023610B" w:rsidRDefault="0023610B" w:rsidP="0023610B">
      <w:pPr>
        <w:pStyle w:val="Corpsdetexte"/>
        <w:spacing w:before="93"/>
        <w:ind w:left="112" w:right="249"/>
        <w:jc w:val="both"/>
      </w:pPr>
      <w:r w:rsidRPr="0023610B">
        <w:t xml:space="preserve">Afin de garantir l'harmonisation du recueil d'informations, la Région met à disposition deux </w:t>
      </w:r>
      <w:r w:rsidRPr="0023610B">
        <w:rPr>
          <w:b/>
          <w:bCs/>
        </w:rPr>
        <w:t xml:space="preserve">questionnaires standardisés </w:t>
      </w:r>
      <w:r w:rsidRPr="0023610B">
        <w:t>(</w:t>
      </w:r>
      <w:r w:rsidRPr="0023610B">
        <w:rPr>
          <w:b/>
          <w:bCs/>
        </w:rPr>
        <w:t>documents type n°9 et 10 de l’annexe 2b</w:t>
      </w:r>
      <w:r w:rsidRPr="0023610B">
        <w:t xml:space="preserve">) à faire remplir aux participants : </w:t>
      </w:r>
    </w:p>
    <w:p w14:paraId="476DEE32" w14:textId="77777777" w:rsidR="0023610B" w:rsidRPr="0023610B" w:rsidRDefault="0023610B" w:rsidP="0023610B">
      <w:pPr>
        <w:pStyle w:val="Corpsdetexte"/>
        <w:numPr>
          <w:ilvl w:val="0"/>
          <w:numId w:val="5"/>
        </w:numPr>
        <w:spacing w:before="93"/>
        <w:ind w:left="709" w:right="249" w:hanging="283"/>
        <w:jc w:val="both"/>
      </w:pPr>
      <w:r w:rsidRPr="0023610B">
        <w:t xml:space="preserve">À l'entrée dans l’opération, </w:t>
      </w:r>
    </w:p>
    <w:p w14:paraId="5F57C90E" w14:textId="77777777" w:rsidR="0023610B" w:rsidRPr="0023610B" w:rsidRDefault="0023610B" w:rsidP="0023610B">
      <w:pPr>
        <w:pStyle w:val="Corpsdetexte"/>
        <w:numPr>
          <w:ilvl w:val="0"/>
          <w:numId w:val="5"/>
        </w:numPr>
        <w:spacing w:before="93"/>
        <w:ind w:left="709" w:right="249" w:hanging="283"/>
        <w:jc w:val="both"/>
      </w:pPr>
      <w:r w:rsidRPr="0023610B">
        <w:t xml:space="preserve">À la sortie de l’opération. </w:t>
      </w:r>
    </w:p>
    <w:p w14:paraId="45C91692" w14:textId="77777777" w:rsidR="0023610B" w:rsidRPr="0023610B" w:rsidRDefault="0023610B" w:rsidP="0023610B">
      <w:pPr>
        <w:pStyle w:val="Corpsdetexte"/>
        <w:spacing w:before="93"/>
        <w:ind w:left="112" w:right="249"/>
        <w:jc w:val="both"/>
      </w:pPr>
    </w:p>
    <w:p w14:paraId="5482FC72" w14:textId="4E73BBE0" w:rsidR="0023610B" w:rsidRDefault="0023610B" w:rsidP="0023610B">
      <w:pPr>
        <w:pStyle w:val="Corpsdetexte"/>
        <w:spacing w:before="93"/>
        <w:ind w:left="112" w:right="249"/>
        <w:jc w:val="both"/>
      </w:pPr>
      <w:r w:rsidRPr="0023610B">
        <w:rPr>
          <w:b/>
          <w:bCs/>
        </w:rPr>
        <w:t>Les porteurs doivent impérativement informer les participants de leurs droits en matière de protection des données personnelles</w:t>
      </w:r>
      <w:r w:rsidRPr="0023610B">
        <w:t>, notamment via la section « Vos droits » présente dans les questionnaires.</w:t>
      </w:r>
    </w:p>
    <w:p w14:paraId="2AFC2494" w14:textId="2B55936D" w:rsidR="0023610B" w:rsidRPr="0023610B" w:rsidRDefault="00286A85" w:rsidP="00286A85">
      <w:pPr>
        <w:pStyle w:val="Corpsdetexte"/>
        <w:tabs>
          <w:tab w:val="left" w:pos="1050"/>
        </w:tabs>
        <w:spacing w:before="93"/>
        <w:ind w:left="112" w:right="249"/>
        <w:jc w:val="both"/>
      </w:pPr>
      <w:r>
        <w:tab/>
      </w:r>
    </w:p>
    <w:p w14:paraId="26141DEE" w14:textId="77777777" w:rsidR="0023610B" w:rsidRPr="0023610B" w:rsidRDefault="0023610B" w:rsidP="0023610B">
      <w:pPr>
        <w:pStyle w:val="Corpsdetexte"/>
        <w:spacing w:before="93"/>
        <w:ind w:left="112" w:right="249"/>
        <w:jc w:val="both"/>
        <w:rPr>
          <w:sz w:val="28"/>
          <w:szCs w:val="28"/>
          <w:u w:val="single"/>
        </w:rPr>
      </w:pPr>
      <w:r w:rsidRPr="0023610B">
        <w:rPr>
          <w:b/>
          <w:bCs/>
          <w:sz w:val="28"/>
          <w:szCs w:val="28"/>
          <w:u w:val="single"/>
        </w:rPr>
        <w:t xml:space="preserve">Saisie et transmission des données </w:t>
      </w:r>
    </w:p>
    <w:p w14:paraId="4B883CD7" w14:textId="77777777" w:rsidR="0023610B" w:rsidRDefault="0023610B" w:rsidP="0023610B">
      <w:pPr>
        <w:pStyle w:val="Corpsdetexte"/>
        <w:spacing w:before="93"/>
        <w:ind w:left="112" w:right="249"/>
        <w:jc w:val="both"/>
      </w:pPr>
    </w:p>
    <w:p w14:paraId="6CCCF6F8" w14:textId="6FFCAD10" w:rsidR="0023610B" w:rsidRPr="0023610B" w:rsidRDefault="0023610B" w:rsidP="0023610B">
      <w:pPr>
        <w:pStyle w:val="Corpsdetexte"/>
        <w:spacing w:before="93"/>
        <w:ind w:left="112" w:right="249"/>
        <w:jc w:val="both"/>
      </w:pPr>
      <w:r w:rsidRPr="0023610B">
        <w:t xml:space="preserve">Dès la signature de la convention, le porteur de projet obtient un accès à la </w:t>
      </w:r>
      <w:r w:rsidRPr="0023610B">
        <w:rPr>
          <w:b/>
          <w:bCs/>
        </w:rPr>
        <w:t xml:space="preserve">plateforme numérique dédiée </w:t>
      </w:r>
      <w:r w:rsidRPr="0023610B">
        <w:t xml:space="preserve">pour la saisie des données des informations collectées via les questionnaires précités (Documents type n°9 et 10). </w:t>
      </w:r>
    </w:p>
    <w:p w14:paraId="0E2B7B30" w14:textId="77777777" w:rsidR="0023610B" w:rsidRPr="0023610B" w:rsidRDefault="0023610B" w:rsidP="0023610B">
      <w:pPr>
        <w:pStyle w:val="Corpsdetexte"/>
        <w:spacing w:before="93"/>
        <w:ind w:left="112" w:right="249"/>
        <w:jc w:val="both"/>
      </w:pPr>
      <w:r w:rsidRPr="0023610B">
        <w:t xml:space="preserve">Il est essentiel de </w:t>
      </w:r>
      <w:r w:rsidRPr="0023610B">
        <w:rPr>
          <w:b/>
          <w:bCs/>
        </w:rPr>
        <w:t xml:space="preserve">renseigner et de conserver les questionnaires dès le début de l'opération </w:t>
      </w:r>
      <w:r w:rsidRPr="0023610B">
        <w:t xml:space="preserve">afin de garantir une alimentation efficace de cet outil. </w:t>
      </w:r>
    </w:p>
    <w:p w14:paraId="352193EA" w14:textId="77777777" w:rsidR="0023610B" w:rsidRDefault="0023610B" w:rsidP="0023610B">
      <w:pPr>
        <w:pStyle w:val="Corpsdetexte"/>
        <w:spacing w:before="93"/>
        <w:ind w:left="112" w:right="249"/>
        <w:jc w:val="both"/>
      </w:pPr>
      <w:r w:rsidRPr="0023610B">
        <w:t xml:space="preserve">Lors de chaque demande de paiement (acompte ou solde), le porteur de projet est tenu de : </w:t>
      </w:r>
    </w:p>
    <w:p w14:paraId="29EAED90" w14:textId="77777777" w:rsidR="0023610B" w:rsidRPr="0023610B" w:rsidRDefault="0023610B" w:rsidP="0023610B">
      <w:pPr>
        <w:pStyle w:val="Corpsdetexte"/>
        <w:numPr>
          <w:ilvl w:val="1"/>
          <w:numId w:val="7"/>
        </w:numPr>
        <w:spacing w:before="93"/>
        <w:ind w:left="851" w:right="249"/>
        <w:jc w:val="both"/>
      </w:pPr>
      <w:r w:rsidRPr="0023610B">
        <w:t xml:space="preserve">renseigner l’ensemble des valeurs réalisées des indicateurs précités ; </w:t>
      </w:r>
    </w:p>
    <w:p w14:paraId="34A8819C" w14:textId="77777777" w:rsidR="0023610B" w:rsidRPr="0023610B" w:rsidRDefault="0023610B" w:rsidP="0023610B">
      <w:pPr>
        <w:pStyle w:val="Corpsdetexte"/>
        <w:numPr>
          <w:ilvl w:val="1"/>
          <w:numId w:val="7"/>
        </w:numPr>
        <w:spacing w:before="93"/>
        <w:ind w:left="851" w:right="249"/>
        <w:jc w:val="both"/>
      </w:pPr>
      <w:r w:rsidRPr="0023610B">
        <w:t xml:space="preserve">transmettre à la Région la liste exhaustive des participants et les informations les concernant à l’entrée et à la sortie de l’opération (voire les questionnaires d’entrée et de sortie) que le </w:t>
      </w:r>
      <w:r w:rsidRPr="0023610B">
        <w:lastRenderedPageBreak/>
        <w:t>porteur de projet aura saisies dans l’outil dématérialisé de la Région (</w:t>
      </w:r>
      <w:proofErr w:type="spellStart"/>
      <w:r w:rsidRPr="0023610B">
        <w:rPr>
          <w:b/>
          <w:bCs/>
        </w:rPr>
        <w:t>Kolekt</w:t>
      </w:r>
      <w:proofErr w:type="spellEnd"/>
      <w:r w:rsidRPr="0023610B">
        <w:t xml:space="preserve">). </w:t>
      </w:r>
    </w:p>
    <w:p w14:paraId="6DBA94CA" w14:textId="77777777" w:rsidR="0023610B" w:rsidRPr="0023610B" w:rsidRDefault="0023610B" w:rsidP="0023610B">
      <w:pPr>
        <w:pStyle w:val="Corpsdetexte"/>
        <w:spacing w:before="93"/>
        <w:ind w:left="112" w:right="249"/>
        <w:jc w:val="both"/>
      </w:pPr>
    </w:p>
    <w:p w14:paraId="46738450" w14:textId="643449AE" w:rsidR="0023610B" w:rsidRDefault="0023610B" w:rsidP="0023610B">
      <w:pPr>
        <w:pStyle w:val="Corpsdetexte"/>
        <w:spacing w:before="93"/>
        <w:ind w:left="112" w:right="249"/>
        <w:jc w:val="both"/>
      </w:pPr>
      <w:r w:rsidRPr="0023610B">
        <w:t xml:space="preserve">Ces données font l'objet de </w:t>
      </w:r>
      <w:r w:rsidRPr="0023610B">
        <w:rPr>
          <w:b/>
          <w:bCs/>
        </w:rPr>
        <w:t xml:space="preserve">contrôles systématiques </w:t>
      </w:r>
      <w:r w:rsidRPr="0023610B">
        <w:t xml:space="preserve">par les instructeurs et peuvent être utilisées pour les </w:t>
      </w:r>
      <w:r w:rsidRPr="0023610B">
        <w:rPr>
          <w:b/>
          <w:bCs/>
        </w:rPr>
        <w:t xml:space="preserve">évaluations d'impact </w:t>
      </w:r>
      <w:r w:rsidRPr="0023610B">
        <w:t>du programme, conformément à l'article 44 du règlement (UE) 2021/1060.</w:t>
      </w:r>
    </w:p>
    <w:p w14:paraId="4A5FBB33" w14:textId="77777777" w:rsidR="00382A30" w:rsidRDefault="00382A30">
      <w:pPr>
        <w:pStyle w:val="Corpsdetexte"/>
        <w:spacing w:before="10"/>
        <w:rPr>
          <w:sz w:val="13"/>
        </w:rPr>
      </w:pPr>
    </w:p>
    <w:p w14:paraId="3078FD5C" w14:textId="77777777" w:rsidR="00382A30" w:rsidRDefault="00382A30">
      <w:pPr>
        <w:pStyle w:val="Corpsdetexte"/>
        <w:rPr>
          <w:b/>
          <w:sz w:val="20"/>
        </w:rPr>
      </w:pPr>
    </w:p>
    <w:p w14:paraId="2C9C6ED1" w14:textId="545E5BA3" w:rsidR="00382A30" w:rsidRDefault="00AB512A">
      <w:pPr>
        <w:pStyle w:val="Corpsdetexte"/>
        <w:spacing w:before="210"/>
        <w:ind w:left="112"/>
      </w:pPr>
      <w:r>
        <w:rPr>
          <w:u w:val="single"/>
        </w:rPr>
        <w:t>Schéma</w:t>
      </w:r>
      <w:r>
        <w:rPr>
          <w:spacing w:val="-6"/>
          <w:u w:val="single"/>
        </w:rPr>
        <w:t xml:space="preserve"> </w:t>
      </w:r>
      <w:r>
        <w:rPr>
          <w:spacing w:val="-2"/>
          <w:u w:val="single"/>
        </w:rPr>
        <w:t>récapitulatif</w:t>
      </w:r>
    </w:p>
    <w:p w14:paraId="08540AD7" w14:textId="77F31FB8" w:rsidR="00382A30" w:rsidRDefault="00382A30">
      <w:pPr>
        <w:pStyle w:val="Corpsdetexte"/>
        <w:spacing w:before="11"/>
        <w:rPr>
          <w:sz w:val="19"/>
        </w:rPr>
      </w:pPr>
    </w:p>
    <w:p w14:paraId="4B401614" w14:textId="50F0C494" w:rsidR="006E4003" w:rsidRDefault="006E4003">
      <w:pPr>
        <w:pStyle w:val="Corpsdetexte"/>
        <w:spacing w:before="11"/>
        <w:rPr>
          <w:sz w:val="19"/>
        </w:rPr>
      </w:pPr>
      <w:r>
        <w:rPr>
          <w:noProof/>
        </w:rPr>
        <w:drawing>
          <wp:anchor distT="0" distB="0" distL="114300" distR="114300" simplePos="0" relativeHeight="251658240" behindDoc="0" locked="0" layoutInCell="1" allowOverlap="1" wp14:anchorId="4F1F28F8" wp14:editId="5B628BD9">
            <wp:simplePos x="647700" y="2009775"/>
            <wp:positionH relativeFrom="column">
              <wp:align>left</wp:align>
            </wp:positionH>
            <wp:positionV relativeFrom="paragraph">
              <wp:align>top</wp:align>
            </wp:positionV>
            <wp:extent cx="6356350" cy="2676525"/>
            <wp:effectExtent l="0" t="0" r="6350" b="9525"/>
            <wp:wrapSquare wrapText="bothSides"/>
            <wp:docPr id="7" name="Image 7"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 capture d’écran, Police, ligne&#10;&#10;Description générée automatiquement"/>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6356350" cy="2676525"/>
                    </a:xfrm>
                    <a:prstGeom prst="rect">
                      <a:avLst/>
                    </a:prstGeom>
                  </pic:spPr>
                </pic:pic>
              </a:graphicData>
            </a:graphic>
          </wp:anchor>
        </w:drawing>
      </w:r>
      <w:r>
        <w:rPr>
          <w:sz w:val="19"/>
        </w:rPr>
        <w:br w:type="textWrapping" w:clear="all"/>
      </w:r>
    </w:p>
    <w:p w14:paraId="3FB24B91" w14:textId="77777777" w:rsidR="006E4003" w:rsidRDefault="006E4003">
      <w:pPr>
        <w:rPr>
          <w:sz w:val="19"/>
        </w:rPr>
      </w:pPr>
      <w:r>
        <w:rPr>
          <w:sz w:val="19"/>
        </w:rPr>
        <w:br w:type="page"/>
      </w:r>
    </w:p>
    <w:p w14:paraId="7EA91DE1" w14:textId="77777777" w:rsidR="006E4003" w:rsidRDefault="006E4003" w:rsidP="006E4003">
      <w:pPr>
        <w:pStyle w:val="Corpsdetexte"/>
        <w:spacing w:before="11"/>
        <w:rPr>
          <w:sz w:val="19"/>
          <w:u w:val="single"/>
        </w:rPr>
      </w:pPr>
      <w:r>
        <w:rPr>
          <w:sz w:val="19"/>
          <w:u w:val="single"/>
        </w:rPr>
        <w:lastRenderedPageBreak/>
        <w:t>Présentation détaillée des indicateurs</w:t>
      </w:r>
    </w:p>
    <w:p w14:paraId="38EC39AC" w14:textId="77777777" w:rsidR="006E4003" w:rsidRDefault="006E4003" w:rsidP="006E4003">
      <w:pPr>
        <w:pStyle w:val="Corpsdetexte"/>
        <w:spacing w:before="11"/>
        <w:rPr>
          <w:sz w:val="19"/>
        </w:rPr>
      </w:pPr>
    </w:p>
    <w:p w14:paraId="596D5BEA" w14:textId="77777777" w:rsidR="006E4003" w:rsidRDefault="006E4003" w:rsidP="006E4003">
      <w:pPr>
        <w:pStyle w:val="Corpsdetexte"/>
        <w:spacing w:before="11"/>
        <w:rPr>
          <w:i/>
          <w:iCs/>
          <w:sz w:val="19"/>
        </w:rPr>
      </w:pPr>
      <w:r>
        <w:rPr>
          <w:i/>
          <w:iCs/>
          <w:sz w:val="19"/>
        </w:rPr>
        <w:t>Indicateurs de réalisation</w:t>
      </w:r>
    </w:p>
    <w:p w14:paraId="536C1771" w14:textId="77777777" w:rsidR="006E4003" w:rsidRDefault="006E4003" w:rsidP="006E4003">
      <w:pPr>
        <w:pStyle w:val="Corpsdetexte"/>
        <w:spacing w:before="11"/>
        <w:rPr>
          <w:sz w:val="19"/>
        </w:rPr>
      </w:pPr>
    </w:p>
    <w:tbl>
      <w:tblPr>
        <w:tblStyle w:val="TableauGrille3"/>
        <w:tblW w:w="0" w:type="auto"/>
        <w:tblInd w:w="405" w:type="dxa"/>
        <w:tblLook w:val="04A0" w:firstRow="1" w:lastRow="0" w:firstColumn="1" w:lastColumn="0" w:noHBand="0" w:noVBand="1"/>
      </w:tblPr>
      <w:tblGrid>
        <w:gridCol w:w="1722"/>
        <w:gridCol w:w="7350"/>
      </w:tblGrid>
      <w:tr w:rsidR="006E4003" w14:paraId="031564EF" w14:textId="77777777" w:rsidTr="006E40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22" w:type="dxa"/>
            <w:vAlign w:val="center"/>
            <w:hideMark/>
          </w:tcPr>
          <w:p w14:paraId="74CC386B" w14:textId="77777777" w:rsidR="006E4003" w:rsidRDefault="006E4003">
            <w:pPr>
              <w:jc w:val="center"/>
              <w:rPr>
                <w:i w:val="0"/>
                <w:iCs w:val="0"/>
                <w:sz w:val="20"/>
                <w:szCs w:val="20"/>
              </w:rPr>
            </w:pPr>
            <w:r>
              <w:rPr>
                <w:i w:val="0"/>
                <w:iCs w:val="0"/>
                <w:sz w:val="20"/>
                <w:szCs w:val="20"/>
              </w:rPr>
              <w:t>EECO01</w:t>
            </w:r>
          </w:p>
        </w:tc>
        <w:tc>
          <w:tcPr>
            <w:tcW w:w="7350" w:type="dxa"/>
            <w:tcBorders>
              <w:bottom w:val="single" w:sz="4" w:space="0" w:color="666666" w:themeColor="text1" w:themeTint="99"/>
            </w:tcBorders>
            <w:vAlign w:val="center"/>
            <w:hideMark/>
          </w:tcPr>
          <w:p w14:paraId="599D5010" w14:textId="77777777" w:rsidR="006E4003" w:rsidRDefault="006E4003">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Nombre total de participants</w:t>
            </w:r>
          </w:p>
        </w:tc>
      </w:tr>
      <w:tr w:rsidR="006E4003" w14:paraId="2F205274"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66CDE69C" w14:textId="77777777" w:rsidR="006E4003" w:rsidRDefault="006E4003">
            <w:pPr>
              <w:jc w:val="center"/>
              <w:rPr>
                <w:i w:val="0"/>
                <w:iCs w:val="0"/>
                <w:sz w:val="20"/>
                <w:szCs w:val="20"/>
              </w:rPr>
            </w:pPr>
            <w:r>
              <w:rPr>
                <w:i w:val="0"/>
                <w:iCs w:val="0"/>
                <w:sz w:val="20"/>
                <w:szCs w:val="20"/>
              </w:rPr>
              <w:t>Définition de l’Union européenne</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0414DAF3"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Nous sommes sur le principe 1 participant = 1 opération = 1 bénéficiaire. Cela implique que si le participant entre dans l’opération et la quitte plusieurs fois, on ne l’enregistre qu’une seule fois (première entrée et dernière sortie à comptabiliser).</w:t>
            </w:r>
          </w:p>
        </w:tc>
      </w:tr>
      <w:tr w:rsidR="006E4003" w14:paraId="3EEBD9AB" w14:textId="77777777" w:rsidTr="006E4003">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0607EC22" w14:textId="77777777" w:rsidR="006E4003" w:rsidRDefault="006E4003">
            <w:pPr>
              <w:jc w:val="center"/>
              <w:rPr>
                <w:i w:val="0"/>
                <w:iCs w:val="0"/>
                <w:sz w:val="20"/>
                <w:szCs w:val="20"/>
              </w:rPr>
            </w:pPr>
            <w:r>
              <w:rPr>
                <w:i w:val="0"/>
                <w:iCs w:val="0"/>
                <w:sz w:val="20"/>
                <w:szCs w:val="20"/>
              </w:rPr>
              <w:t>Unité de mesure</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78FA8C78" w14:textId="77777777" w:rsidR="006E4003" w:rsidRDefault="006E400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Participants</w:t>
            </w:r>
          </w:p>
        </w:tc>
      </w:tr>
    </w:tbl>
    <w:p w14:paraId="790A5B8B" w14:textId="77777777" w:rsidR="006E4003" w:rsidRDefault="006E4003" w:rsidP="006E4003">
      <w:pPr>
        <w:pStyle w:val="Corpsdetexte"/>
        <w:spacing w:before="11"/>
        <w:rPr>
          <w:sz w:val="19"/>
        </w:rPr>
      </w:pPr>
    </w:p>
    <w:tbl>
      <w:tblPr>
        <w:tblStyle w:val="TableauGrille3"/>
        <w:tblW w:w="0" w:type="auto"/>
        <w:tblInd w:w="405" w:type="dxa"/>
        <w:tblLook w:val="04A0" w:firstRow="1" w:lastRow="0" w:firstColumn="1" w:lastColumn="0" w:noHBand="0" w:noVBand="1"/>
      </w:tblPr>
      <w:tblGrid>
        <w:gridCol w:w="1722"/>
        <w:gridCol w:w="7350"/>
      </w:tblGrid>
      <w:tr w:rsidR="006E4003" w14:paraId="07ED5837" w14:textId="77777777" w:rsidTr="006E40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22" w:type="dxa"/>
            <w:vAlign w:val="center"/>
            <w:hideMark/>
          </w:tcPr>
          <w:p w14:paraId="1D66EF51" w14:textId="77777777" w:rsidR="006E4003" w:rsidRDefault="006E4003">
            <w:pPr>
              <w:jc w:val="center"/>
              <w:rPr>
                <w:i w:val="0"/>
                <w:iCs w:val="0"/>
                <w:sz w:val="20"/>
                <w:szCs w:val="20"/>
              </w:rPr>
            </w:pPr>
            <w:r>
              <w:rPr>
                <w:i w:val="0"/>
                <w:iCs w:val="0"/>
                <w:sz w:val="20"/>
                <w:szCs w:val="20"/>
              </w:rPr>
              <w:t>EECO02</w:t>
            </w:r>
          </w:p>
        </w:tc>
        <w:tc>
          <w:tcPr>
            <w:tcW w:w="7350" w:type="dxa"/>
            <w:tcBorders>
              <w:bottom w:val="single" w:sz="4" w:space="0" w:color="666666" w:themeColor="text1" w:themeTint="99"/>
            </w:tcBorders>
            <w:vAlign w:val="center"/>
            <w:hideMark/>
          </w:tcPr>
          <w:p w14:paraId="10F7A7CF" w14:textId="77777777" w:rsidR="006E4003" w:rsidRDefault="006E4003">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Participants chômeurs, y compris de longue durée</w:t>
            </w:r>
          </w:p>
        </w:tc>
      </w:tr>
      <w:tr w:rsidR="006E4003" w14:paraId="3EAA66F5"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375DE94F" w14:textId="77777777" w:rsidR="006E4003" w:rsidRDefault="006E4003">
            <w:pPr>
              <w:jc w:val="center"/>
              <w:rPr>
                <w:i w:val="0"/>
                <w:iCs w:val="0"/>
                <w:sz w:val="20"/>
                <w:szCs w:val="20"/>
              </w:rPr>
            </w:pPr>
            <w:r>
              <w:rPr>
                <w:i w:val="0"/>
                <w:iCs w:val="0"/>
                <w:sz w:val="20"/>
                <w:szCs w:val="20"/>
              </w:rPr>
              <w:t>Définition de l’Union européenne</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28CC3F70"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Participants se déclarant sans emploi, immédiatement disponibles pour travailler et cherchant activement un emploi au 1er jour de l’intervention soutenue par le FSE+, qu’ils soient ou non-inscrits auprès du service public de l'emploi.</w:t>
            </w:r>
          </w:p>
        </w:tc>
      </w:tr>
      <w:tr w:rsidR="006E4003" w14:paraId="68787C82" w14:textId="77777777" w:rsidTr="006E4003">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2A3C927B" w14:textId="77777777" w:rsidR="006E4003" w:rsidRDefault="006E4003">
            <w:pPr>
              <w:jc w:val="center"/>
              <w:rPr>
                <w:i w:val="0"/>
                <w:iCs w:val="0"/>
                <w:sz w:val="20"/>
                <w:szCs w:val="20"/>
              </w:rPr>
            </w:pPr>
            <w:r>
              <w:rPr>
                <w:i w:val="0"/>
                <w:iCs w:val="0"/>
                <w:sz w:val="20"/>
                <w:szCs w:val="20"/>
              </w:rPr>
              <w:t>Unité de mesure</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70CC4B7A" w14:textId="77777777" w:rsidR="006E4003" w:rsidRDefault="006E400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Participants</w:t>
            </w:r>
          </w:p>
        </w:tc>
      </w:tr>
      <w:tr w:rsidR="006E4003" w14:paraId="05603C99"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714D645C" w14:textId="77777777" w:rsidR="006E4003" w:rsidRDefault="006E4003">
            <w:pPr>
              <w:jc w:val="center"/>
              <w:rPr>
                <w:i w:val="0"/>
                <w:iCs w:val="0"/>
                <w:sz w:val="20"/>
                <w:szCs w:val="20"/>
              </w:rPr>
            </w:pPr>
            <w:r>
              <w:rPr>
                <w:i w:val="0"/>
                <w:iCs w:val="0"/>
                <w:sz w:val="20"/>
                <w:szCs w:val="20"/>
              </w:rPr>
              <w:t>Points d’attention</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tcPr>
          <w:p w14:paraId="41101528"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Cet indicateur est un sous-ensemble de l’indicateur « total participants » (EECO01).</w:t>
            </w:r>
          </w:p>
          <w:p w14:paraId="21088390"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p>
          <w:p w14:paraId="5EABF198"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 Attention à ne pas confondre avec les inactifs (en formation ou non) qui eux ne sont pas en recherche active d’emploi.</w:t>
            </w:r>
          </w:p>
        </w:tc>
      </w:tr>
    </w:tbl>
    <w:p w14:paraId="58016E08" w14:textId="77777777" w:rsidR="006E4003" w:rsidRDefault="006E4003" w:rsidP="006E4003">
      <w:pPr>
        <w:pStyle w:val="Corpsdetexte"/>
        <w:spacing w:before="11"/>
        <w:rPr>
          <w:sz w:val="19"/>
        </w:rPr>
      </w:pPr>
    </w:p>
    <w:tbl>
      <w:tblPr>
        <w:tblStyle w:val="TableauGrille3"/>
        <w:tblW w:w="0" w:type="auto"/>
        <w:tblInd w:w="410" w:type="dxa"/>
        <w:tblLayout w:type="fixed"/>
        <w:tblLook w:val="04A0" w:firstRow="1" w:lastRow="0" w:firstColumn="1" w:lastColumn="0" w:noHBand="0" w:noVBand="1"/>
      </w:tblPr>
      <w:tblGrid>
        <w:gridCol w:w="1717"/>
        <w:gridCol w:w="7371"/>
      </w:tblGrid>
      <w:tr w:rsidR="006E4003" w14:paraId="6DA52787" w14:textId="77777777" w:rsidTr="006E40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17" w:type="dxa"/>
            <w:vAlign w:val="center"/>
            <w:hideMark/>
          </w:tcPr>
          <w:p w14:paraId="49E70871" w14:textId="77777777" w:rsidR="006E4003" w:rsidRDefault="006E4003">
            <w:pPr>
              <w:jc w:val="center"/>
              <w:rPr>
                <w:i w:val="0"/>
                <w:iCs w:val="0"/>
                <w:sz w:val="20"/>
                <w:szCs w:val="20"/>
              </w:rPr>
            </w:pPr>
            <w:r>
              <w:rPr>
                <w:i w:val="0"/>
                <w:iCs w:val="0"/>
                <w:sz w:val="20"/>
                <w:szCs w:val="20"/>
              </w:rPr>
              <w:t>ISO4aFEM</w:t>
            </w:r>
          </w:p>
        </w:tc>
        <w:tc>
          <w:tcPr>
            <w:tcW w:w="7371" w:type="dxa"/>
            <w:tcBorders>
              <w:bottom w:val="single" w:sz="4" w:space="0" w:color="666666" w:themeColor="text1" w:themeTint="99"/>
            </w:tcBorders>
            <w:vAlign w:val="center"/>
            <w:hideMark/>
          </w:tcPr>
          <w:p w14:paraId="3F3BA13B" w14:textId="77777777" w:rsidR="006E4003" w:rsidRDefault="006E4003">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Nombre total de femmes accompagnées</w:t>
            </w:r>
          </w:p>
        </w:tc>
      </w:tr>
      <w:tr w:rsidR="006E4003" w14:paraId="496BA0CB"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7" w:type="dxa"/>
            <w:tcBorders>
              <w:right w:val="single" w:sz="4" w:space="0" w:color="666666" w:themeColor="text1" w:themeTint="99"/>
            </w:tcBorders>
            <w:vAlign w:val="center"/>
            <w:hideMark/>
          </w:tcPr>
          <w:p w14:paraId="73EA50BD" w14:textId="77777777" w:rsidR="006E4003" w:rsidRDefault="006E4003">
            <w:pPr>
              <w:jc w:val="center"/>
              <w:rPr>
                <w:i w:val="0"/>
                <w:iCs w:val="0"/>
                <w:sz w:val="20"/>
                <w:szCs w:val="20"/>
              </w:rPr>
            </w:pPr>
            <w:r>
              <w:rPr>
                <w:i w:val="0"/>
                <w:iCs w:val="0"/>
                <w:sz w:val="20"/>
                <w:szCs w:val="20"/>
              </w:rPr>
              <w:t>Précision méthodologique</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7F2855AC"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La région met un point d’honneur à l’accompagnement des Franciliennes, en particulier des entrepreneuses. Elle a donc décidé de créer un indicateur de suivi dédier à ce public.</w:t>
            </w:r>
          </w:p>
        </w:tc>
      </w:tr>
      <w:tr w:rsidR="006E4003" w14:paraId="15329947" w14:textId="77777777" w:rsidTr="006E4003">
        <w:tc>
          <w:tcPr>
            <w:cnfStyle w:val="001000000000" w:firstRow="0" w:lastRow="0" w:firstColumn="1" w:lastColumn="0" w:oddVBand="0" w:evenVBand="0" w:oddHBand="0" w:evenHBand="0" w:firstRowFirstColumn="0" w:firstRowLastColumn="0" w:lastRowFirstColumn="0" w:lastRowLastColumn="0"/>
            <w:tcW w:w="1717" w:type="dxa"/>
            <w:tcBorders>
              <w:right w:val="single" w:sz="4" w:space="0" w:color="666666" w:themeColor="text1" w:themeTint="99"/>
            </w:tcBorders>
            <w:vAlign w:val="center"/>
            <w:hideMark/>
          </w:tcPr>
          <w:p w14:paraId="41046895" w14:textId="77777777" w:rsidR="006E4003" w:rsidRDefault="006E4003">
            <w:pPr>
              <w:jc w:val="center"/>
              <w:rPr>
                <w:i w:val="0"/>
                <w:iCs w:val="0"/>
                <w:sz w:val="20"/>
                <w:szCs w:val="20"/>
              </w:rPr>
            </w:pPr>
            <w:r>
              <w:rPr>
                <w:i w:val="0"/>
                <w:iCs w:val="0"/>
                <w:sz w:val="20"/>
                <w:szCs w:val="20"/>
              </w:rPr>
              <w:t>Unité de mesure</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612CF7FD" w14:textId="77777777" w:rsidR="006E4003" w:rsidRDefault="006E400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Participantes</w:t>
            </w:r>
          </w:p>
        </w:tc>
      </w:tr>
      <w:tr w:rsidR="006E4003" w14:paraId="3AF69D21"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7" w:type="dxa"/>
            <w:tcBorders>
              <w:right w:val="single" w:sz="4" w:space="0" w:color="666666" w:themeColor="text1" w:themeTint="99"/>
            </w:tcBorders>
            <w:vAlign w:val="center"/>
            <w:hideMark/>
          </w:tcPr>
          <w:p w14:paraId="512EEFA4" w14:textId="77777777" w:rsidR="006E4003" w:rsidRDefault="006E4003">
            <w:pPr>
              <w:jc w:val="center"/>
              <w:rPr>
                <w:i w:val="0"/>
                <w:iCs w:val="0"/>
                <w:sz w:val="20"/>
                <w:szCs w:val="20"/>
              </w:rPr>
            </w:pPr>
            <w:r>
              <w:rPr>
                <w:i w:val="0"/>
                <w:iCs w:val="0"/>
                <w:sz w:val="20"/>
                <w:szCs w:val="20"/>
              </w:rPr>
              <w:t>Points d’attention</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10AC3EEC"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Cet indicateur est un sous-ensemble de l’indicateur « total participants » (EECO01).</w:t>
            </w:r>
          </w:p>
        </w:tc>
      </w:tr>
    </w:tbl>
    <w:p w14:paraId="21F6DA13" w14:textId="77777777" w:rsidR="006E4003" w:rsidRDefault="006E4003" w:rsidP="006E4003">
      <w:pPr>
        <w:pStyle w:val="Corpsdetexte"/>
        <w:spacing w:before="11"/>
        <w:rPr>
          <w:sz w:val="19"/>
        </w:rPr>
      </w:pPr>
    </w:p>
    <w:p w14:paraId="1618D1A3" w14:textId="77777777" w:rsidR="006E4003" w:rsidRDefault="006E4003" w:rsidP="006E4003">
      <w:pPr>
        <w:pStyle w:val="Corpsdetexte"/>
        <w:spacing w:before="11"/>
        <w:rPr>
          <w:i/>
          <w:iCs/>
          <w:sz w:val="19"/>
        </w:rPr>
      </w:pPr>
    </w:p>
    <w:p w14:paraId="512F1FAC" w14:textId="77777777" w:rsidR="006E4003" w:rsidRDefault="006E4003" w:rsidP="006E4003">
      <w:pPr>
        <w:pStyle w:val="Corpsdetexte"/>
        <w:spacing w:before="11"/>
        <w:rPr>
          <w:i/>
          <w:iCs/>
          <w:sz w:val="19"/>
        </w:rPr>
      </w:pPr>
      <w:r>
        <w:rPr>
          <w:i/>
          <w:iCs/>
          <w:sz w:val="19"/>
        </w:rPr>
        <w:t>Indicateur de résultat</w:t>
      </w:r>
    </w:p>
    <w:p w14:paraId="17DEF1F0" w14:textId="77777777" w:rsidR="006E4003" w:rsidRDefault="006E4003" w:rsidP="006E4003">
      <w:pPr>
        <w:pStyle w:val="Corpsdetexte"/>
        <w:spacing w:before="11"/>
        <w:rPr>
          <w:sz w:val="19"/>
        </w:rPr>
      </w:pPr>
    </w:p>
    <w:tbl>
      <w:tblPr>
        <w:tblStyle w:val="TableauGrille3"/>
        <w:tblW w:w="0" w:type="auto"/>
        <w:jc w:val="center"/>
        <w:tblInd w:w="0" w:type="dxa"/>
        <w:tblLook w:val="04A0" w:firstRow="1" w:lastRow="0" w:firstColumn="1" w:lastColumn="0" w:noHBand="0" w:noVBand="1"/>
      </w:tblPr>
      <w:tblGrid>
        <w:gridCol w:w="1701"/>
        <w:gridCol w:w="7371"/>
      </w:tblGrid>
      <w:tr w:rsidR="006E4003" w14:paraId="33AA9BC3" w14:textId="77777777" w:rsidTr="006E400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701" w:type="dxa"/>
            <w:vAlign w:val="center"/>
            <w:hideMark/>
          </w:tcPr>
          <w:p w14:paraId="5EF43F9B" w14:textId="77777777" w:rsidR="006E4003" w:rsidRDefault="006E4003">
            <w:pPr>
              <w:jc w:val="center"/>
              <w:rPr>
                <w:i w:val="0"/>
                <w:iCs w:val="0"/>
                <w:sz w:val="20"/>
                <w:szCs w:val="20"/>
              </w:rPr>
            </w:pPr>
            <w:r>
              <w:rPr>
                <w:i w:val="0"/>
                <w:iCs w:val="0"/>
                <w:sz w:val="20"/>
                <w:szCs w:val="20"/>
              </w:rPr>
              <w:t>EECR04</w:t>
            </w:r>
          </w:p>
        </w:tc>
        <w:tc>
          <w:tcPr>
            <w:tcW w:w="7371" w:type="dxa"/>
            <w:tcBorders>
              <w:bottom w:val="single" w:sz="4" w:space="0" w:color="666666" w:themeColor="text1" w:themeTint="99"/>
            </w:tcBorders>
            <w:vAlign w:val="center"/>
            <w:hideMark/>
          </w:tcPr>
          <w:p w14:paraId="5B38F8B8" w14:textId="77777777" w:rsidR="006E4003" w:rsidRDefault="006E4003">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Personnes exerçant un emploi, y compris à titre indépendant, au terme de leur participation</w:t>
            </w:r>
          </w:p>
        </w:tc>
      </w:tr>
      <w:tr w:rsidR="006E4003" w14:paraId="18380979" w14:textId="77777777" w:rsidTr="006E400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666666" w:themeColor="text1" w:themeTint="99"/>
            </w:tcBorders>
            <w:vAlign w:val="center"/>
            <w:hideMark/>
          </w:tcPr>
          <w:p w14:paraId="3326576A" w14:textId="77777777" w:rsidR="006E4003" w:rsidRDefault="006E4003">
            <w:pPr>
              <w:jc w:val="center"/>
              <w:rPr>
                <w:i w:val="0"/>
                <w:iCs w:val="0"/>
                <w:sz w:val="20"/>
                <w:szCs w:val="20"/>
              </w:rPr>
            </w:pPr>
            <w:r>
              <w:rPr>
                <w:i w:val="0"/>
                <w:iCs w:val="0"/>
                <w:sz w:val="20"/>
                <w:szCs w:val="20"/>
              </w:rPr>
              <w:t>Définition de l’Union européenne</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60F45399"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Chômeurs ou inactifs à l'entrée de l'opération accédant à l’emploi, y compris indépendant (exemple : création d’entreprise) à l’issue de l’intervention soutenue par le FSE+.</w:t>
            </w:r>
          </w:p>
        </w:tc>
      </w:tr>
      <w:tr w:rsidR="006E4003" w14:paraId="3B2A5CE9" w14:textId="77777777" w:rsidTr="006E4003">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666666" w:themeColor="text1" w:themeTint="99"/>
            </w:tcBorders>
            <w:vAlign w:val="center"/>
            <w:hideMark/>
          </w:tcPr>
          <w:p w14:paraId="38D02838" w14:textId="77777777" w:rsidR="006E4003" w:rsidRDefault="006E4003">
            <w:pPr>
              <w:jc w:val="center"/>
              <w:rPr>
                <w:i w:val="0"/>
                <w:iCs w:val="0"/>
                <w:sz w:val="20"/>
                <w:szCs w:val="20"/>
              </w:rPr>
            </w:pPr>
            <w:r>
              <w:rPr>
                <w:i w:val="0"/>
                <w:iCs w:val="0"/>
                <w:sz w:val="20"/>
                <w:szCs w:val="20"/>
              </w:rPr>
              <w:t>Unité de mesure</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24A3CE34" w14:textId="77777777" w:rsidR="006E4003" w:rsidRDefault="006E400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Participants</w:t>
            </w:r>
          </w:p>
        </w:tc>
      </w:tr>
      <w:tr w:rsidR="006E4003" w14:paraId="7960088C" w14:textId="77777777" w:rsidTr="006E400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666666" w:themeColor="text1" w:themeTint="99"/>
            </w:tcBorders>
            <w:vAlign w:val="center"/>
            <w:hideMark/>
          </w:tcPr>
          <w:p w14:paraId="633B1D13" w14:textId="77777777" w:rsidR="006E4003" w:rsidRDefault="006E4003">
            <w:pPr>
              <w:jc w:val="center"/>
              <w:rPr>
                <w:i w:val="0"/>
                <w:iCs w:val="0"/>
                <w:sz w:val="20"/>
                <w:szCs w:val="20"/>
              </w:rPr>
            </w:pPr>
            <w:r>
              <w:rPr>
                <w:i w:val="0"/>
                <w:iCs w:val="0"/>
                <w:sz w:val="20"/>
                <w:szCs w:val="20"/>
              </w:rPr>
              <w:t>Points d’attention</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6DD75836"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Emploi : l’expression « emploi » comprend toutes les formes d’emploi (durable ou précaire), y compris les travailleurs indépendants (ex : créateurs d’entreprise, professions libérales, exploitants agricoles, patrons pêcheurs, artisans). L'emploi doit comporter une rémunération (salaire, profit...). Les participants qui aident un membre de la famille comme travailleur indépendant, doivent être considérés en emploi (aide familiale). Les participants en congé maternité, congé paternité, arrêt maladie, congés... occupant un emploi doivent être considérés en emploi.</w:t>
            </w:r>
          </w:p>
        </w:tc>
      </w:tr>
    </w:tbl>
    <w:p w14:paraId="7434E9A7" w14:textId="77777777" w:rsidR="006E4003" w:rsidRDefault="006E4003" w:rsidP="006E4003">
      <w:pPr>
        <w:pStyle w:val="Corpsdetexte"/>
        <w:spacing w:before="11"/>
        <w:rPr>
          <w:sz w:val="19"/>
        </w:rPr>
      </w:pPr>
    </w:p>
    <w:p w14:paraId="2CF4A32E" w14:textId="77777777" w:rsidR="006E4003" w:rsidRDefault="006E4003" w:rsidP="006E4003">
      <w:pPr>
        <w:pStyle w:val="Corpsdetexte"/>
        <w:spacing w:before="11"/>
        <w:rPr>
          <w:sz w:val="19"/>
        </w:rPr>
      </w:pPr>
    </w:p>
    <w:p w14:paraId="26A2DC79" w14:textId="77777777" w:rsidR="006E4003" w:rsidRDefault="006E4003">
      <w:pPr>
        <w:pStyle w:val="Corpsdetexte"/>
        <w:spacing w:before="11"/>
        <w:rPr>
          <w:sz w:val="19"/>
        </w:rPr>
      </w:pPr>
    </w:p>
    <w:sectPr w:rsidR="006E4003">
      <w:headerReference w:type="default" r:id="rId11"/>
      <w:footerReference w:type="default" r:id="rId12"/>
      <w:pgSz w:w="11910" w:h="16840"/>
      <w:pgMar w:top="2000" w:right="880" w:bottom="1080" w:left="1020" w:header="708" w:footer="8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5BC05" w14:textId="77777777" w:rsidR="00A43C6C" w:rsidRDefault="00AB512A">
      <w:r>
        <w:separator/>
      </w:r>
    </w:p>
  </w:endnote>
  <w:endnote w:type="continuationSeparator" w:id="0">
    <w:p w14:paraId="40F687A5" w14:textId="77777777" w:rsidR="00A43C6C" w:rsidRDefault="00AB5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826E" w14:textId="77777777" w:rsidR="00382A30" w:rsidRDefault="00AB512A">
    <w:pPr>
      <w:pStyle w:val="Corpsdetexte"/>
      <w:spacing w:line="14" w:lineRule="auto"/>
      <w:rPr>
        <w:sz w:val="20"/>
      </w:rPr>
    </w:pPr>
    <w:r>
      <w:rPr>
        <w:noProof/>
      </w:rPr>
      <mc:AlternateContent>
        <mc:Choice Requires="wps">
          <w:drawing>
            <wp:anchor distT="0" distB="0" distL="0" distR="0" simplePos="0" relativeHeight="251656192" behindDoc="1" locked="0" layoutInCell="1" allowOverlap="1" wp14:anchorId="0CF4B92C" wp14:editId="08E12E9B">
              <wp:simplePos x="0" y="0"/>
              <wp:positionH relativeFrom="page">
                <wp:posOffset>342900</wp:posOffset>
              </wp:positionH>
              <wp:positionV relativeFrom="bottomMargin">
                <wp:align>top</wp:align>
              </wp:positionV>
              <wp:extent cx="7042150" cy="6096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2150" cy="609600"/>
                      </a:xfrm>
                      <a:prstGeom prst="rect">
                        <a:avLst/>
                      </a:prstGeom>
                    </wps:spPr>
                    <wps:txbx>
                      <w:txbxContent>
                        <w:p w14:paraId="15FB2C02" w14:textId="77777777" w:rsidR="006E4003" w:rsidRDefault="00AB512A">
                          <w:pPr>
                            <w:spacing w:before="14"/>
                            <w:ind w:left="20"/>
                            <w:rPr>
                              <w:sz w:val="18"/>
                            </w:rPr>
                          </w:pPr>
                          <w:r>
                            <w:rPr>
                              <w:sz w:val="18"/>
                            </w:rPr>
                            <w:t>Programme</w:t>
                          </w:r>
                          <w:r>
                            <w:rPr>
                              <w:spacing w:val="-3"/>
                              <w:sz w:val="18"/>
                            </w:rPr>
                            <w:t xml:space="preserve"> </w:t>
                          </w:r>
                          <w:r>
                            <w:rPr>
                              <w:sz w:val="18"/>
                            </w:rPr>
                            <w:t>régional</w:t>
                          </w:r>
                          <w:r>
                            <w:rPr>
                              <w:spacing w:val="-5"/>
                              <w:sz w:val="18"/>
                            </w:rPr>
                            <w:t xml:space="preserve"> </w:t>
                          </w:r>
                          <w:r>
                            <w:rPr>
                              <w:sz w:val="18"/>
                            </w:rPr>
                            <w:t>de</w:t>
                          </w:r>
                          <w:r>
                            <w:rPr>
                              <w:spacing w:val="-5"/>
                              <w:sz w:val="18"/>
                            </w:rPr>
                            <w:t xml:space="preserve"> </w:t>
                          </w:r>
                          <w:r>
                            <w:rPr>
                              <w:sz w:val="18"/>
                            </w:rPr>
                            <w:t>l’Île-de-France</w:t>
                          </w:r>
                          <w:r>
                            <w:rPr>
                              <w:spacing w:val="-3"/>
                              <w:sz w:val="18"/>
                            </w:rPr>
                            <w:t xml:space="preserve"> </w:t>
                          </w:r>
                          <w:r>
                            <w:rPr>
                              <w:sz w:val="18"/>
                            </w:rPr>
                            <w:t>et</w:t>
                          </w:r>
                          <w:r>
                            <w:rPr>
                              <w:spacing w:val="-5"/>
                              <w:sz w:val="18"/>
                            </w:rPr>
                            <w:t xml:space="preserve"> </w:t>
                          </w:r>
                          <w:r>
                            <w:rPr>
                              <w:sz w:val="18"/>
                            </w:rPr>
                            <w:t>du</w:t>
                          </w:r>
                          <w:r>
                            <w:rPr>
                              <w:spacing w:val="-5"/>
                              <w:sz w:val="18"/>
                            </w:rPr>
                            <w:t xml:space="preserve"> </w:t>
                          </w:r>
                          <w:r>
                            <w:rPr>
                              <w:sz w:val="18"/>
                            </w:rPr>
                            <w:t>bassin</w:t>
                          </w:r>
                          <w:r>
                            <w:rPr>
                              <w:spacing w:val="-3"/>
                              <w:sz w:val="18"/>
                            </w:rPr>
                            <w:t xml:space="preserve"> </w:t>
                          </w:r>
                          <w:r>
                            <w:rPr>
                              <w:sz w:val="18"/>
                            </w:rPr>
                            <w:t>de</w:t>
                          </w:r>
                          <w:r>
                            <w:rPr>
                              <w:spacing w:val="-5"/>
                              <w:sz w:val="18"/>
                            </w:rPr>
                            <w:t xml:space="preserve"> </w:t>
                          </w:r>
                          <w:r>
                            <w:rPr>
                              <w:sz w:val="18"/>
                            </w:rPr>
                            <w:t>la Seine</w:t>
                          </w:r>
                          <w:r>
                            <w:rPr>
                              <w:spacing w:val="-3"/>
                              <w:sz w:val="18"/>
                            </w:rPr>
                            <w:t xml:space="preserve"> </w:t>
                          </w:r>
                          <w:r>
                            <w:rPr>
                              <w:sz w:val="18"/>
                            </w:rPr>
                            <w:t>FEDER-FSE+</w:t>
                          </w:r>
                          <w:r>
                            <w:rPr>
                              <w:spacing w:val="-5"/>
                              <w:sz w:val="18"/>
                            </w:rPr>
                            <w:t xml:space="preserve"> </w:t>
                          </w:r>
                          <w:r>
                            <w:rPr>
                              <w:sz w:val="18"/>
                            </w:rPr>
                            <w:t>2021-2027</w:t>
                          </w:r>
                        </w:p>
                        <w:p w14:paraId="4B5C03AE" w14:textId="18C476A5" w:rsidR="006E4003" w:rsidRDefault="006E4003">
                          <w:pPr>
                            <w:spacing w:before="14"/>
                            <w:ind w:left="20"/>
                            <w:rPr>
                              <w:sz w:val="18"/>
                            </w:rPr>
                          </w:pPr>
                          <w:r>
                            <w:rPr>
                              <w:sz w:val="18"/>
                            </w:rPr>
                            <w:t>Chambre de commerce et d’industrie Paris Île-de-France</w:t>
                          </w:r>
                        </w:p>
                        <w:p w14:paraId="2F1F9A89" w14:textId="481398B9" w:rsidR="00382A30" w:rsidRPr="00055931" w:rsidRDefault="00055931">
                          <w:pPr>
                            <w:spacing w:before="14"/>
                            <w:ind w:left="20"/>
                            <w:rPr>
                              <w:b/>
                              <w:sz w:val="18"/>
                              <w:szCs w:val="18"/>
                            </w:rPr>
                          </w:pPr>
                          <w:r w:rsidRPr="00055931">
                            <w:rPr>
                              <w:color w:val="242424"/>
                              <w:sz w:val="18"/>
                              <w:szCs w:val="18"/>
                              <w:bdr w:val="none" w:sz="0" w:space="0" w:color="auto" w:frame="1"/>
                              <w:shd w:val="clear" w:color="auto" w:fill="FFFFFF"/>
                            </w:rPr>
                            <w:t>Appel à projets FSE+ 202</w:t>
                          </w:r>
                          <w:r w:rsidR="0023610B">
                            <w:rPr>
                              <w:color w:val="242424"/>
                              <w:sz w:val="18"/>
                              <w:szCs w:val="18"/>
                              <w:bdr w:val="none" w:sz="0" w:space="0" w:color="auto" w:frame="1"/>
                              <w:shd w:val="clear" w:color="auto" w:fill="FFFFFF"/>
                            </w:rPr>
                            <w:t>5</w:t>
                          </w:r>
                          <w:r w:rsidRPr="00055931">
                            <w:rPr>
                              <w:color w:val="242424"/>
                              <w:sz w:val="18"/>
                              <w:szCs w:val="18"/>
                              <w:bdr w:val="none" w:sz="0" w:space="0" w:color="auto" w:frame="1"/>
                              <w:shd w:val="clear" w:color="auto" w:fill="FFFFFF"/>
                            </w:rPr>
                            <w:t xml:space="preserve"> "Entrepreneuriat féminin, Etudiant-entrepreneur et</w:t>
                          </w:r>
                          <w:r>
                            <w:rPr>
                              <w:color w:val="242424"/>
                              <w:sz w:val="18"/>
                              <w:szCs w:val="18"/>
                              <w:bdr w:val="none" w:sz="0" w:space="0" w:color="auto" w:frame="1"/>
                              <w:shd w:val="clear" w:color="auto" w:fill="FFFFFF"/>
                            </w:rPr>
                            <w:t xml:space="preserve"> </w:t>
                          </w:r>
                          <w:r w:rsidRPr="00055931">
                            <w:rPr>
                              <w:color w:val="242424"/>
                              <w:sz w:val="18"/>
                              <w:szCs w:val="18"/>
                              <w:bdr w:val="none" w:sz="0" w:space="0" w:color="auto" w:frame="1"/>
                              <w:shd w:val="clear" w:color="auto" w:fill="FFFFFF"/>
                            </w:rPr>
                            <w:t>reprise/transmission d’activités " (OS 4.1)</w:t>
                          </w:r>
                          <w:r w:rsidRPr="00055931">
                            <w:rPr>
                              <w:rFonts w:ascii="Calibri" w:hAnsi="Calibri" w:cs="Calibri"/>
                              <w:color w:val="242424"/>
                              <w:sz w:val="18"/>
                              <w:szCs w:val="18"/>
                              <w:shd w:val="clear" w:color="auto" w:fill="FFFFFF"/>
                            </w:rPr>
                            <w:t> </w:t>
                          </w:r>
                          <w:r>
                            <w:rPr>
                              <w:rFonts w:ascii="Calibri" w:hAnsi="Calibri" w:cs="Calibri"/>
                              <w:color w:val="242424"/>
                              <w:sz w:val="18"/>
                              <w:szCs w:val="18"/>
                              <w:shd w:val="clear" w:color="auto" w:fill="FFFFFF"/>
                            </w:rPr>
                            <w:t>-</w:t>
                          </w:r>
                          <w:r w:rsidR="00AB512A" w:rsidRPr="00055931">
                            <w:rPr>
                              <w:sz w:val="18"/>
                              <w:szCs w:val="18"/>
                            </w:rPr>
                            <w:t xml:space="preserve"> </w:t>
                          </w:r>
                          <w:r w:rsidR="00AB512A" w:rsidRPr="00055931">
                            <w:rPr>
                              <w:b/>
                              <w:sz w:val="18"/>
                              <w:szCs w:val="18"/>
                            </w:rPr>
                            <w:t xml:space="preserve">Annexe </w:t>
                          </w:r>
                          <w:r w:rsidR="007A4CCF" w:rsidRPr="00055931">
                            <w:rPr>
                              <w:b/>
                              <w:sz w:val="18"/>
                              <w:szCs w:val="18"/>
                            </w:rPr>
                            <w:t>6</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CF4B92C" id="_x0000_t202" coordsize="21600,21600" o:spt="202" path="m,l,21600r21600,l21600,xe">
              <v:stroke joinstyle="miter"/>
              <v:path gradientshapeok="t" o:connecttype="rect"/>
            </v:shapetype>
            <v:shape id="Textbox 2" o:spid="_x0000_s1026" type="#_x0000_t202" style="position:absolute;margin-left:27pt;margin-top:0;width:554.5pt;height:48pt;z-index:-251660288;visibility:visible;mso-wrap-style:square;mso-width-percent:0;mso-height-percent:0;mso-wrap-distance-left:0;mso-wrap-distance-top:0;mso-wrap-distance-right:0;mso-wrap-distance-bottom:0;mso-position-horizontal:absolute;mso-position-horizontal-relative:page;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" filled="f" stroked="f">
              <v:textbox inset="0,0,0,0">
                <w:txbxContent>
                  <w:p w14:paraId="15FB2C02" w14:textId="77777777" w:rsidR="006E4003" w:rsidRDefault="00AB512A">
                    <w:pPr>
                      <w:spacing w:before="14"/>
                      <w:ind w:left="20"/>
                      <w:rPr>
                        <w:sz w:val="18"/>
                      </w:rPr>
                    </w:pPr>
                    <w:r>
                      <w:rPr>
                        <w:sz w:val="18"/>
                      </w:rPr>
                      <w:t>Programme</w:t>
                    </w:r>
                    <w:r>
                      <w:rPr>
                        <w:spacing w:val="-3"/>
                        <w:sz w:val="18"/>
                      </w:rPr>
                      <w:t xml:space="preserve"> </w:t>
                    </w:r>
                    <w:r>
                      <w:rPr>
                        <w:sz w:val="18"/>
                      </w:rPr>
                      <w:t>régional</w:t>
                    </w:r>
                    <w:r>
                      <w:rPr>
                        <w:spacing w:val="-5"/>
                        <w:sz w:val="18"/>
                      </w:rPr>
                      <w:t xml:space="preserve"> </w:t>
                    </w:r>
                    <w:r>
                      <w:rPr>
                        <w:sz w:val="18"/>
                      </w:rPr>
                      <w:t>de</w:t>
                    </w:r>
                    <w:r>
                      <w:rPr>
                        <w:spacing w:val="-5"/>
                        <w:sz w:val="18"/>
                      </w:rPr>
                      <w:t xml:space="preserve"> </w:t>
                    </w:r>
                    <w:r>
                      <w:rPr>
                        <w:sz w:val="18"/>
                      </w:rPr>
                      <w:t>l’Île-de-France</w:t>
                    </w:r>
                    <w:r>
                      <w:rPr>
                        <w:spacing w:val="-3"/>
                        <w:sz w:val="18"/>
                      </w:rPr>
                      <w:t xml:space="preserve"> </w:t>
                    </w:r>
                    <w:r>
                      <w:rPr>
                        <w:sz w:val="18"/>
                      </w:rPr>
                      <w:t>et</w:t>
                    </w:r>
                    <w:r>
                      <w:rPr>
                        <w:spacing w:val="-5"/>
                        <w:sz w:val="18"/>
                      </w:rPr>
                      <w:t xml:space="preserve"> </w:t>
                    </w:r>
                    <w:r>
                      <w:rPr>
                        <w:sz w:val="18"/>
                      </w:rPr>
                      <w:t>du</w:t>
                    </w:r>
                    <w:r>
                      <w:rPr>
                        <w:spacing w:val="-5"/>
                        <w:sz w:val="18"/>
                      </w:rPr>
                      <w:t xml:space="preserve"> </w:t>
                    </w:r>
                    <w:r>
                      <w:rPr>
                        <w:sz w:val="18"/>
                      </w:rPr>
                      <w:t>bassin</w:t>
                    </w:r>
                    <w:r>
                      <w:rPr>
                        <w:spacing w:val="-3"/>
                        <w:sz w:val="18"/>
                      </w:rPr>
                      <w:t xml:space="preserve"> </w:t>
                    </w:r>
                    <w:r>
                      <w:rPr>
                        <w:sz w:val="18"/>
                      </w:rPr>
                      <w:t>de</w:t>
                    </w:r>
                    <w:r>
                      <w:rPr>
                        <w:spacing w:val="-5"/>
                        <w:sz w:val="18"/>
                      </w:rPr>
                      <w:t xml:space="preserve"> </w:t>
                    </w:r>
                    <w:r>
                      <w:rPr>
                        <w:sz w:val="18"/>
                      </w:rPr>
                      <w:t>la Seine</w:t>
                    </w:r>
                    <w:r>
                      <w:rPr>
                        <w:spacing w:val="-3"/>
                        <w:sz w:val="18"/>
                      </w:rPr>
                      <w:t xml:space="preserve"> </w:t>
                    </w:r>
                    <w:r>
                      <w:rPr>
                        <w:sz w:val="18"/>
                      </w:rPr>
                      <w:t>FEDER-FSE+</w:t>
                    </w:r>
                    <w:r>
                      <w:rPr>
                        <w:spacing w:val="-5"/>
                        <w:sz w:val="18"/>
                      </w:rPr>
                      <w:t xml:space="preserve"> </w:t>
                    </w:r>
                    <w:r>
                      <w:rPr>
                        <w:sz w:val="18"/>
                      </w:rPr>
                      <w:t>2021-2027</w:t>
                    </w:r>
                  </w:p>
                  <w:p w14:paraId="4B5C03AE" w14:textId="18C476A5" w:rsidR="006E4003" w:rsidRDefault="006E4003">
                    <w:pPr>
                      <w:spacing w:before="14"/>
                      <w:ind w:left="20"/>
                      <w:rPr>
                        <w:sz w:val="18"/>
                      </w:rPr>
                    </w:pPr>
                    <w:r>
                      <w:rPr>
                        <w:sz w:val="18"/>
                      </w:rPr>
                      <w:t>Chambre de commerce et d’industrie Paris Île-de-France</w:t>
                    </w:r>
                  </w:p>
                  <w:p w14:paraId="2F1F9A89" w14:textId="481398B9" w:rsidR="00382A30" w:rsidRPr="00055931" w:rsidRDefault="00055931">
                    <w:pPr>
                      <w:spacing w:before="14"/>
                      <w:ind w:left="20"/>
                      <w:rPr>
                        <w:b/>
                        <w:sz w:val="18"/>
                        <w:szCs w:val="18"/>
                      </w:rPr>
                    </w:pPr>
                    <w:r w:rsidRPr="00055931">
                      <w:rPr>
                        <w:color w:val="242424"/>
                        <w:sz w:val="18"/>
                        <w:szCs w:val="18"/>
                        <w:bdr w:val="none" w:sz="0" w:space="0" w:color="auto" w:frame="1"/>
                        <w:shd w:val="clear" w:color="auto" w:fill="FFFFFF"/>
                      </w:rPr>
                      <w:t>Appel à projets FSE+ 202</w:t>
                    </w:r>
                    <w:r w:rsidR="0023610B">
                      <w:rPr>
                        <w:color w:val="242424"/>
                        <w:sz w:val="18"/>
                        <w:szCs w:val="18"/>
                        <w:bdr w:val="none" w:sz="0" w:space="0" w:color="auto" w:frame="1"/>
                        <w:shd w:val="clear" w:color="auto" w:fill="FFFFFF"/>
                      </w:rPr>
                      <w:t>5</w:t>
                    </w:r>
                    <w:r w:rsidRPr="00055931">
                      <w:rPr>
                        <w:color w:val="242424"/>
                        <w:sz w:val="18"/>
                        <w:szCs w:val="18"/>
                        <w:bdr w:val="none" w:sz="0" w:space="0" w:color="auto" w:frame="1"/>
                        <w:shd w:val="clear" w:color="auto" w:fill="FFFFFF"/>
                      </w:rPr>
                      <w:t xml:space="preserve"> "Entrepreneuriat féminin, Etudiant-entrepreneur et</w:t>
                    </w:r>
                    <w:r>
                      <w:rPr>
                        <w:color w:val="242424"/>
                        <w:sz w:val="18"/>
                        <w:szCs w:val="18"/>
                        <w:bdr w:val="none" w:sz="0" w:space="0" w:color="auto" w:frame="1"/>
                        <w:shd w:val="clear" w:color="auto" w:fill="FFFFFF"/>
                      </w:rPr>
                      <w:t xml:space="preserve"> </w:t>
                    </w:r>
                    <w:r w:rsidRPr="00055931">
                      <w:rPr>
                        <w:color w:val="242424"/>
                        <w:sz w:val="18"/>
                        <w:szCs w:val="18"/>
                        <w:bdr w:val="none" w:sz="0" w:space="0" w:color="auto" w:frame="1"/>
                        <w:shd w:val="clear" w:color="auto" w:fill="FFFFFF"/>
                      </w:rPr>
                      <w:t>reprise/transmission d’activités " (OS 4.1)</w:t>
                    </w:r>
                    <w:r w:rsidRPr="00055931">
                      <w:rPr>
                        <w:rFonts w:ascii="Calibri" w:hAnsi="Calibri" w:cs="Calibri"/>
                        <w:color w:val="242424"/>
                        <w:sz w:val="18"/>
                        <w:szCs w:val="18"/>
                        <w:shd w:val="clear" w:color="auto" w:fill="FFFFFF"/>
                      </w:rPr>
                      <w:t> </w:t>
                    </w:r>
                    <w:r>
                      <w:rPr>
                        <w:rFonts w:ascii="Calibri" w:hAnsi="Calibri" w:cs="Calibri"/>
                        <w:color w:val="242424"/>
                        <w:sz w:val="18"/>
                        <w:szCs w:val="18"/>
                        <w:shd w:val="clear" w:color="auto" w:fill="FFFFFF"/>
                      </w:rPr>
                      <w:t>-</w:t>
                    </w:r>
                    <w:r w:rsidR="00AB512A" w:rsidRPr="00055931">
                      <w:rPr>
                        <w:sz w:val="18"/>
                        <w:szCs w:val="18"/>
                      </w:rPr>
                      <w:t xml:space="preserve"> </w:t>
                    </w:r>
                    <w:r w:rsidR="00AB512A" w:rsidRPr="00055931">
                      <w:rPr>
                        <w:b/>
                        <w:sz w:val="18"/>
                        <w:szCs w:val="18"/>
                      </w:rPr>
                      <w:t xml:space="preserve">Annexe </w:t>
                    </w:r>
                    <w:r w:rsidR="007A4CCF" w:rsidRPr="00055931">
                      <w:rPr>
                        <w:b/>
                        <w:sz w:val="18"/>
                        <w:szCs w:val="18"/>
                      </w:rPr>
                      <w:t>6</w:t>
                    </w:r>
                  </w:p>
                </w:txbxContent>
              </v:textbox>
              <w10:wrap anchorx="page" anchory="margin"/>
            </v:shape>
          </w:pict>
        </mc:Fallback>
      </mc:AlternateContent>
    </w:r>
    <w:r>
      <w:rPr>
        <w:noProof/>
      </w:rPr>
      <mc:AlternateContent>
        <mc:Choice Requires="wps">
          <w:drawing>
            <wp:anchor distT="0" distB="0" distL="0" distR="0" simplePos="0" relativeHeight="251659264" behindDoc="1" locked="0" layoutInCell="1" allowOverlap="1" wp14:anchorId="315879DF" wp14:editId="2A4834D5">
              <wp:simplePos x="0" y="0"/>
              <wp:positionH relativeFrom="page">
                <wp:posOffset>6380734</wp:posOffset>
              </wp:positionH>
              <wp:positionV relativeFrom="page">
                <wp:posOffset>10120230</wp:posOffset>
              </wp:positionV>
              <wp:extent cx="153035" cy="1536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 cy="153670"/>
                      </a:xfrm>
                      <a:prstGeom prst="rect">
                        <a:avLst/>
                      </a:prstGeom>
                    </wps:spPr>
                    <wps:txbx>
                      <w:txbxContent>
                        <w:p w14:paraId="207DAF46" w14:textId="77777777" w:rsidR="00382A30" w:rsidRDefault="00AB512A">
                          <w:pPr>
                            <w:spacing w:before="14"/>
                            <w:ind w:left="60"/>
                            <w:rPr>
                              <w:sz w:val="18"/>
                            </w:rPr>
                          </w:pPr>
                          <w:r>
                            <w:rPr>
                              <w:w w:val="99"/>
                              <w:sz w:val="18"/>
                            </w:rPr>
                            <w:fldChar w:fldCharType="begin"/>
                          </w:r>
                          <w:r>
                            <w:rPr>
                              <w:w w:val="99"/>
                              <w:sz w:val="18"/>
                            </w:rPr>
                            <w:instrText xml:space="preserve"> PAGE </w:instrText>
                          </w:r>
                          <w:r>
                            <w:rPr>
                              <w:w w:val="99"/>
                              <w:sz w:val="18"/>
                            </w:rPr>
                            <w:fldChar w:fldCharType="separate"/>
                          </w:r>
                          <w:r>
                            <w:rPr>
                              <w:w w:val="99"/>
                              <w:sz w:val="18"/>
                            </w:rPr>
                            <w:t>1</w:t>
                          </w:r>
                          <w:r>
                            <w:rPr>
                              <w:w w:val="99"/>
                              <w:sz w:val="18"/>
                            </w:rPr>
                            <w:fldChar w:fldCharType="end"/>
                          </w:r>
                        </w:p>
                      </w:txbxContent>
                    </wps:txbx>
                    <wps:bodyPr wrap="square" lIns="0" tIns="0" rIns="0" bIns="0" rtlCol="0">
                      <a:noAutofit/>
                    </wps:bodyPr>
                  </wps:wsp>
                </a:graphicData>
              </a:graphic>
            </wp:anchor>
          </w:drawing>
        </mc:Choice>
        <mc:Fallback>
          <w:pict>
            <v:shape w14:anchorId="315879DF" id="Textbox 3" o:spid="_x0000_s1027" type="#_x0000_t202" style="position:absolute;margin-left:502.4pt;margin-top:796.85pt;width:12.05pt;height:12.1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" filled="f" stroked="f">
              <v:textbox inset="0,0,0,0">
                <w:txbxContent>
                  <w:p w14:paraId="207DAF46" w14:textId="77777777" w:rsidR="00382A30" w:rsidRDefault="00AB512A">
                    <w:pPr>
                      <w:spacing w:before="14"/>
                      <w:ind w:left="60"/>
                      <w:rPr>
                        <w:sz w:val="18"/>
                      </w:rPr>
                    </w:pPr>
                    <w:r>
                      <w:rPr>
                        <w:w w:val="99"/>
                        <w:sz w:val="18"/>
                      </w:rPr>
                      <w:fldChar w:fldCharType="begin"/>
                    </w:r>
                    <w:r>
                      <w:rPr>
                        <w:w w:val="99"/>
                        <w:sz w:val="18"/>
                      </w:rPr>
                      <w:instrText xml:space="preserve"> PAGE </w:instrText>
                    </w:r>
                    <w:r>
                      <w:rPr>
                        <w:w w:val="99"/>
                        <w:sz w:val="18"/>
                      </w:rPr>
                      <w:fldChar w:fldCharType="separate"/>
                    </w:r>
                    <w:r>
                      <w:rPr>
                        <w:w w:val="99"/>
                        <w:sz w:val="18"/>
                      </w:rPr>
                      <w:t>1</w:t>
                    </w:r>
                    <w:r>
                      <w:rPr>
                        <w:w w:val="99"/>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72662" w14:textId="77777777" w:rsidR="00A43C6C" w:rsidRDefault="00AB512A">
      <w:r>
        <w:separator/>
      </w:r>
    </w:p>
  </w:footnote>
  <w:footnote w:type="continuationSeparator" w:id="0">
    <w:p w14:paraId="09072E17" w14:textId="77777777" w:rsidR="00A43C6C" w:rsidRDefault="00AB5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344B9" w14:textId="5405A75D" w:rsidR="00D12242" w:rsidRDefault="00D12242">
    <w:pPr>
      <w:pStyle w:val="En-tte"/>
    </w:pPr>
  </w:p>
  <w:p w14:paraId="4811F977" w14:textId="53A4AF3B" w:rsidR="00382A30" w:rsidRDefault="00382A30">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F0B50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458EF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A570DE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25C2BE4"/>
    <w:multiLevelType w:val="hybridMultilevel"/>
    <w:tmpl w:val="F4563C02"/>
    <w:lvl w:ilvl="0" w:tplc="FFFFFFFF">
      <w:start w:val="1"/>
      <w:numFmt w:val="bullet"/>
      <w:lvlText w:val="•"/>
      <w:lvlJc w:val="left"/>
    </w:lvl>
    <w:lvl w:ilvl="1" w:tplc="040C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A9FC03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CD70BCF"/>
    <w:multiLevelType w:val="hybridMultilevel"/>
    <w:tmpl w:val="4AAAF4B4"/>
    <w:lvl w:ilvl="0" w:tplc="3480964C">
      <w:numFmt w:val="bullet"/>
      <w:lvlText w:val=""/>
      <w:lvlJc w:val="left"/>
      <w:pPr>
        <w:ind w:left="833" w:hanging="360"/>
      </w:pPr>
      <w:rPr>
        <w:rFonts w:ascii="Symbol" w:eastAsia="Symbol" w:hAnsi="Symbol" w:cs="Symbol" w:hint="default"/>
        <w:b w:val="0"/>
        <w:bCs w:val="0"/>
        <w:i w:val="0"/>
        <w:iCs w:val="0"/>
        <w:spacing w:val="0"/>
        <w:w w:val="100"/>
        <w:sz w:val="22"/>
        <w:szCs w:val="22"/>
        <w:lang w:val="fr-FR" w:eastAsia="en-US" w:bidi="ar-SA"/>
      </w:rPr>
    </w:lvl>
    <w:lvl w:ilvl="1" w:tplc="725820AA">
      <w:numFmt w:val="bullet"/>
      <w:lvlText w:val="•"/>
      <w:lvlJc w:val="left"/>
      <w:pPr>
        <w:ind w:left="1756" w:hanging="360"/>
      </w:pPr>
      <w:rPr>
        <w:rFonts w:hint="default"/>
        <w:lang w:val="fr-FR" w:eastAsia="en-US" w:bidi="ar-SA"/>
      </w:rPr>
    </w:lvl>
    <w:lvl w:ilvl="2" w:tplc="81F6596A">
      <w:numFmt w:val="bullet"/>
      <w:lvlText w:val="•"/>
      <w:lvlJc w:val="left"/>
      <w:pPr>
        <w:ind w:left="2673" w:hanging="360"/>
      </w:pPr>
      <w:rPr>
        <w:rFonts w:hint="default"/>
        <w:lang w:val="fr-FR" w:eastAsia="en-US" w:bidi="ar-SA"/>
      </w:rPr>
    </w:lvl>
    <w:lvl w:ilvl="3" w:tplc="D2CC621A">
      <w:numFmt w:val="bullet"/>
      <w:lvlText w:val="•"/>
      <w:lvlJc w:val="left"/>
      <w:pPr>
        <w:ind w:left="3589" w:hanging="360"/>
      </w:pPr>
      <w:rPr>
        <w:rFonts w:hint="default"/>
        <w:lang w:val="fr-FR" w:eastAsia="en-US" w:bidi="ar-SA"/>
      </w:rPr>
    </w:lvl>
    <w:lvl w:ilvl="4" w:tplc="1D0E2562">
      <w:numFmt w:val="bullet"/>
      <w:lvlText w:val="•"/>
      <w:lvlJc w:val="left"/>
      <w:pPr>
        <w:ind w:left="4506" w:hanging="360"/>
      </w:pPr>
      <w:rPr>
        <w:rFonts w:hint="default"/>
        <w:lang w:val="fr-FR" w:eastAsia="en-US" w:bidi="ar-SA"/>
      </w:rPr>
    </w:lvl>
    <w:lvl w:ilvl="5" w:tplc="8014E51A">
      <w:numFmt w:val="bullet"/>
      <w:lvlText w:val="•"/>
      <w:lvlJc w:val="left"/>
      <w:pPr>
        <w:ind w:left="5423" w:hanging="360"/>
      </w:pPr>
      <w:rPr>
        <w:rFonts w:hint="default"/>
        <w:lang w:val="fr-FR" w:eastAsia="en-US" w:bidi="ar-SA"/>
      </w:rPr>
    </w:lvl>
    <w:lvl w:ilvl="6" w:tplc="D6143B4C">
      <w:numFmt w:val="bullet"/>
      <w:lvlText w:val="•"/>
      <w:lvlJc w:val="left"/>
      <w:pPr>
        <w:ind w:left="6339" w:hanging="360"/>
      </w:pPr>
      <w:rPr>
        <w:rFonts w:hint="default"/>
        <w:lang w:val="fr-FR" w:eastAsia="en-US" w:bidi="ar-SA"/>
      </w:rPr>
    </w:lvl>
    <w:lvl w:ilvl="7" w:tplc="2B189BE8">
      <w:numFmt w:val="bullet"/>
      <w:lvlText w:val="•"/>
      <w:lvlJc w:val="left"/>
      <w:pPr>
        <w:ind w:left="7256" w:hanging="360"/>
      </w:pPr>
      <w:rPr>
        <w:rFonts w:hint="default"/>
        <w:lang w:val="fr-FR" w:eastAsia="en-US" w:bidi="ar-SA"/>
      </w:rPr>
    </w:lvl>
    <w:lvl w:ilvl="8" w:tplc="93D8683A">
      <w:numFmt w:val="bullet"/>
      <w:lvlText w:val="•"/>
      <w:lvlJc w:val="left"/>
      <w:pPr>
        <w:ind w:left="8173" w:hanging="360"/>
      </w:pPr>
      <w:rPr>
        <w:rFonts w:hint="default"/>
        <w:lang w:val="fr-FR" w:eastAsia="en-US" w:bidi="ar-SA"/>
      </w:rPr>
    </w:lvl>
  </w:abstractNum>
  <w:abstractNum w:abstractNumId="6" w15:restartNumberingAfterBreak="0">
    <w:nsid w:val="6D3AE1C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91478433">
    <w:abstractNumId w:val="5"/>
  </w:num>
  <w:num w:numId="2" w16cid:durableId="1512916747">
    <w:abstractNumId w:val="4"/>
  </w:num>
  <w:num w:numId="3" w16cid:durableId="910387559">
    <w:abstractNumId w:val="6"/>
  </w:num>
  <w:num w:numId="4" w16cid:durableId="1385446280">
    <w:abstractNumId w:val="0"/>
  </w:num>
  <w:num w:numId="5" w16cid:durableId="495153959">
    <w:abstractNumId w:val="1"/>
  </w:num>
  <w:num w:numId="6" w16cid:durableId="1799489981">
    <w:abstractNumId w:val="2"/>
  </w:num>
  <w:num w:numId="7" w16cid:durableId="44836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30"/>
    <w:rsid w:val="00055931"/>
    <w:rsid w:val="0008408B"/>
    <w:rsid w:val="0023610B"/>
    <w:rsid w:val="00286A85"/>
    <w:rsid w:val="00382A30"/>
    <w:rsid w:val="006448C4"/>
    <w:rsid w:val="006E4003"/>
    <w:rsid w:val="00707367"/>
    <w:rsid w:val="007A4CCF"/>
    <w:rsid w:val="00A15601"/>
    <w:rsid w:val="00A43C6C"/>
    <w:rsid w:val="00AB512A"/>
    <w:rsid w:val="00C06E43"/>
    <w:rsid w:val="00CC04CB"/>
    <w:rsid w:val="00D12242"/>
    <w:rsid w:val="00D93CFD"/>
    <w:rsid w:val="00DB0FAF"/>
    <w:rsid w:val="00EB741F"/>
    <w:rsid w:val="00F57B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9CF071"/>
  <w15:docId w15:val="{A2EF2185-EB49-4379-A896-77849DC8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style>
  <w:style w:type="paragraph" w:styleId="Titre">
    <w:name w:val="Title"/>
    <w:basedOn w:val="Normal"/>
    <w:uiPriority w:val="10"/>
    <w:qFormat/>
    <w:pPr>
      <w:spacing w:before="141"/>
      <w:ind w:left="112"/>
    </w:pPr>
    <w:rPr>
      <w:b/>
      <w:bCs/>
      <w:sz w:val="28"/>
      <w:szCs w:val="28"/>
    </w:rPr>
  </w:style>
  <w:style w:type="paragraph" w:styleId="Paragraphedeliste">
    <w:name w:val="List Paragraph"/>
    <w:basedOn w:val="Normal"/>
    <w:uiPriority w:val="1"/>
    <w:qFormat/>
    <w:pPr>
      <w:spacing w:line="268" w:lineRule="exact"/>
      <w:ind w:left="833" w:hanging="360"/>
    </w:pPr>
  </w:style>
  <w:style w:type="paragraph" w:customStyle="1" w:styleId="TableParagraph">
    <w:name w:val="Table Paragraph"/>
    <w:basedOn w:val="Normal"/>
    <w:uiPriority w:val="1"/>
    <w:qFormat/>
    <w:pPr>
      <w:spacing w:before="60"/>
      <w:ind w:left="109" w:right="216"/>
      <w:jc w:val="center"/>
    </w:pPr>
  </w:style>
  <w:style w:type="paragraph" w:styleId="En-tte">
    <w:name w:val="header"/>
    <w:basedOn w:val="Normal"/>
    <w:link w:val="En-tteCar"/>
    <w:uiPriority w:val="99"/>
    <w:unhideWhenUsed/>
    <w:rsid w:val="00D12242"/>
    <w:pPr>
      <w:tabs>
        <w:tab w:val="center" w:pos="4536"/>
        <w:tab w:val="right" w:pos="9072"/>
      </w:tabs>
    </w:pPr>
  </w:style>
  <w:style w:type="character" w:customStyle="1" w:styleId="En-tteCar">
    <w:name w:val="En-tête Car"/>
    <w:basedOn w:val="Policepardfaut"/>
    <w:link w:val="En-tte"/>
    <w:uiPriority w:val="99"/>
    <w:rsid w:val="00D12242"/>
    <w:rPr>
      <w:rFonts w:ascii="Arial" w:eastAsia="Arial" w:hAnsi="Arial" w:cs="Arial"/>
      <w:lang w:val="fr-FR"/>
    </w:rPr>
  </w:style>
  <w:style w:type="paragraph" w:styleId="Pieddepage">
    <w:name w:val="footer"/>
    <w:basedOn w:val="Normal"/>
    <w:link w:val="PieddepageCar"/>
    <w:uiPriority w:val="99"/>
    <w:unhideWhenUsed/>
    <w:rsid w:val="00D12242"/>
    <w:pPr>
      <w:tabs>
        <w:tab w:val="center" w:pos="4536"/>
        <w:tab w:val="right" w:pos="9072"/>
      </w:tabs>
    </w:pPr>
  </w:style>
  <w:style w:type="character" w:customStyle="1" w:styleId="PieddepageCar">
    <w:name w:val="Pied de page Car"/>
    <w:basedOn w:val="Policepardfaut"/>
    <w:link w:val="Pieddepage"/>
    <w:uiPriority w:val="99"/>
    <w:rsid w:val="00D12242"/>
    <w:rPr>
      <w:rFonts w:ascii="Arial" w:eastAsia="Arial" w:hAnsi="Arial" w:cs="Arial"/>
      <w:lang w:val="fr-FR"/>
    </w:rPr>
  </w:style>
  <w:style w:type="table" w:styleId="Grilledutableau">
    <w:name w:val="Table Grid"/>
    <w:basedOn w:val="TableauNormal"/>
    <w:rsid w:val="00D12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semiHidden/>
    <w:unhideWhenUsed/>
    <w:rsid w:val="006E4003"/>
    <w:rPr>
      <w:sz w:val="20"/>
      <w:szCs w:val="20"/>
    </w:rPr>
  </w:style>
  <w:style w:type="character" w:customStyle="1" w:styleId="CommentaireCar">
    <w:name w:val="Commentaire Car"/>
    <w:basedOn w:val="Policepardfaut"/>
    <w:link w:val="Commentaire"/>
    <w:uiPriority w:val="99"/>
    <w:semiHidden/>
    <w:rsid w:val="006E4003"/>
    <w:rPr>
      <w:rFonts w:ascii="Arial" w:eastAsia="Arial" w:hAnsi="Arial" w:cs="Arial"/>
      <w:sz w:val="20"/>
      <w:szCs w:val="20"/>
      <w:lang w:val="fr-FR"/>
    </w:rPr>
  </w:style>
  <w:style w:type="character" w:customStyle="1" w:styleId="CorpsdetexteCar">
    <w:name w:val="Corps de texte Car"/>
    <w:basedOn w:val="Policepardfaut"/>
    <w:link w:val="Corpsdetexte"/>
    <w:uiPriority w:val="1"/>
    <w:rsid w:val="006E4003"/>
    <w:rPr>
      <w:rFonts w:ascii="Arial" w:eastAsia="Arial" w:hAnsi="Arial" w:cs="Arial"/>
      <w:lang w:val="fr-FR"/>
    </w:rPr>
  </w:style>
  <w:style w:type="character" w:styleId="Marquedecommentaire">
    <w:name w:val="annotation reference"/>
    <w:basedOn w:val="Policepardfaut"/>
    <w:uiPriority w:val="99"/>
    <w:semiHidden/>
    <w:unhideWhenUsed/>
    <w:rsid w:val="006E4003"/>
    <w:rPr>
      <w:sz w:val="16"/>
      <w:szCs w:val="16"/>
    </w:rPr>
  </w:style>
  <w:style w:type="table" w:styleId="TableauGrille3">
    <w:name w:val="Grid Table 3"/>
    <w:basedOn w:val="TableauNormal"/>
    <w:uiPriority w:val="48"/>
    <w:rsid w:val="006E4003"/>
    <w:pPr>
      <w:widowControl/>
      <w:autoSpaceDE/>
      <w:autoSpaceDN/>
    </w:pPr>
    <w:rPr>
      <w:rFonts w:ascii="Arial" w:hAnsi="Arial" w:cs="Arial"/>
      <w:sz w:val="24"/>
      <w:szCs w:val="24"/>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482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1149</Words>
  <Characters>6322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mabregeras</dc:creator>
  <cp:lastModifiedBy>PARCINEAU Herve</cp:lastModifiedBy>
  <cp:revision>10</cp:revision>
  <dcterms:created xsi:type="dcterms:W3CDTF">2023-10-17T10:20:00Z</dcterms:created>
  <dcterms:modified xsi:type="dcterms:W3CDTF">2025-10-14T14:39:00Z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2022-10-12T00:00:00Z</vt:filetime>
  </property>
  <property fmtid="{D5CDD505-2E9C-101B-9397-08002B2CF9AE}" pid="3" name="Creator">
    <vt:lpwstr>Microsoft® Word pour Microsoft 365</vt:lpwstr>
  </property>
  <property fmtid="{D5CDD505-2E9C-101B-9397-08002B2CF9AE}" pid="4" name="LastSaved">
    <vt:filetime>2023-08-30T00:00:00Z</vt:filetime>
  </property>
  <property fmtid="{D5CDD505-2E9C-101B-9397-08002B2CF9AE}" pid="5" name="Producer">
    <vt:lpwstr>Microsoft® Word pour Microsoft 365</vt:lpwstr>
  </property>
</Properties>
</file>